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65B" w:rsidRDefault="00F558A5" w:rsidP="00EB5D5A">
      <w:pPr>
        <w:jc w:val="center"/>
        <w:rPr>
          <w:b/>
          <w:sz w:val="28"/>
          <w:u w:val="single"/>
        </w:rPr>
      </w:pPr>
      <w:r>
        <w:rPr>
          <w:b/>
          <w:sz w:val="28"/>
          <w:u w:val="single"/>
        </w:rPr>
        <w:t>IOMA ACCESORIOS</w:t>
      </w:r>
      <w:r w:rsidR="006327FE">
        <w:rPr>
          <w:b/>
          <w:sz w:val="28"/>
          <w:u w:val="single"/>
        </w:rPr>
        <w:t xml:space="preserve"> – Preguntas Frecuentes</w:t>
      </w:r>
    </w:p>
    <w:p w:rsidR="00D759D8" w:rsidRPr="00EB5D5A" w:rsidRDefault="00D759D8" w:rsidP="00EB5D5A">
      <w:pPr>
        <w:jc w:val="center"/>
        <w:rPr>
          <w:b/>
          <w:sz w:val="28"/>
          <w:u w:val="single"/>
        </w:rPr>
      </w:pPr>
      <w:r>
        <w:rPr>
          <w:b/>
          <w:sz w:val="28"/>
          <w:u w:val="single"/>
        </w:rPr>
        <w:t>“Información exclusiva para Filiales”</w:t>
      </w:r>
    </w:p>
    <w:p w:rsidR="003103CB" w:rsidRPr="00B83F28" w:rsidRDefault="003103CB" w:rsidP="00B83F28">
      <w:pPr>
        <w:jc w:val="center"/>
        <w:rPr>
          <w:u w:val="single"/>
        </w:rPr>
      </w:pPr>
    </w:p>
    <w:p w:rsidR="00B83F28" w:rsidRPr="0066765B" w:rsidRDefault="0066765B" w:rsidP="00550DF7">
      <w:pPr>
        <w:pStyle w:val="Ttulo1"/>
        <w:spacing w:line="480" w:lineRule="auto"/>
        <w:rPr>
          <w:rFonts w:asciiTheme="minorHAnsi" w:hAnsiTheme="minorHAnsi" w:cstheme="minorHAnsi"/>
          <w:b/>
          <w:color w:val="auto"/>
          <w:sz w:val="22"/>
          <w:szCs w:val="22"/>
          <w:u w:val="single"/>
        </w:rPr>
      </w:pPr>
      <w:bookmarkStart w:id="0" w:name="_Toc163807560"/>
      <w:r w:rsidRPr="0066765B">
        <w:rPr>
          <w:rFonts w:asciiTheme="minorHAnsi" w:hAnsiTheme="minorHAnsi" w:cstheme="minorHAnsi"/>
          <w:b/>
          <w:color w:val="auto"/>
          <w:sz w:val="22"/>
          <w:szCs w:val="22"/>
          <w:u w:val="single"/>
        </w:rPr>
        <w:t>PROVISIÓ</w:t>
      </w:r>
      <w:r w:rsidR="00B83F28" w:rsidRPr="0066765B">
        <w:rPr>
          <w:rFonts w:asciiTheme="minorHAnsi" w:hAnsiTheme="minorHAnsi" w:cstheme="minorHAnsi"/>
          <w:b/>
          <w:color w:val="auto"/>
          <w:sz w:val="22"/>
          <w:szCs w:val="22"/>
          <w:u w:val="single"/>
        </w:rPr>
        <w:t>N</w:t>
      </w:r>
      <w:bookmarkEnd w:id="0"/>
    </w:p>
    <w:p w:rsidR="003103CB" w:rsidRPr="00541B34" w:rsidRDefault="003C4757" w:rsidP="00A21344">
      <w:pPr>
        <w:pStyle w:val="Ttulo1"/>
        <w:numPr>
          <w:ilvl w:val="0"/>
          <w:numId w:val="10"/>
        </w:numPr>
        <w:spacing w:line="360" w:lineRule="auto"/>
        <w:rPr>
          <w:rStyle w:val="nfasissutil"/>
          <w:i w:val="0"/>
          <w:color w:val="C00000"/>
          <w:sz w:val="22"/>
          <w:szCs w:val="22"/>
        </w:rPr>
      </w:pPr>
      <w:bookmarkStart w:id="1" w:name="_Toc163807561"/>
      <w:r w:rsidRPr="00541B34">
        <w:rPr>
          <w:rStyle w:val="nfasissutil"/>
          <w:i w:val="0"/>
          <w:color w:val="C00000"/>
          <w:sz w:val="22"/>
          <w:szCs w:val="22"/>
        </w:rPr>
        <w:t>¿Qué</w:t>
      </w:r>
      <w:r w:rsidR="003103CB" w:rsidRPr="00541B34">
        <w:rPr>
          <w:rStyle w:val="nfasissutil"/>
          <w:i w:val="0"/>
          <w:color w:val="C00000"/>
          <w:sz w:val="22"/>
          <w:szCs w:val="22"/>
        </w:rPr>
        <w:t xml:space="preserve"> productos son con provisión y como distinguirlos de los que la farmacia debe entregar de su stock?</w:t>
      </w:r>
      <w:bookmarkEnd w:id="1"/>
    </w:p>
    <w:p w:rsidR="006327FE" w:rsidRPr="006327FE" w:rsidRDefault="006327FE" w:rsidP="006327FE"/>
    <w:p w:rsidR="0085796A" w:rsidRDefault="0085796A" w:rsidP="0012493E">
      <w:pPr>
        <w:spacing w:line="360" w:lineRule="auto"/>
        <w:jc w:val="both"/>
      </w:pPr>
      <w:r w:rsidRPr="0085796A">
        <w:rPr>
          <w:u w:val="single"/>
        </w:rPr>
        <w:t>Productos con Provisión:</w:t>
      </w:r>
      <w:r w:rsidR="00D14481">
        <w:t xml:space="preserve"> Podrán</w:t>
      </w:r>
      <w:r>
        <w:t xml:space="preserve"> distinguirlo</w:t>
      </w:r>
      <w:r w:rsidR="00813A51">
        <w:t>s</w:t>
      </w:r>
      <w:r>
        <w:t xml:space="preserve"> al momento de la autorización, al imprimir la OPF (Orden de Provisión Farmacéutica) le aparecerá el </w:t>
      </w:r>
      <w:r w:rsidR="003C4757">
        <w:t xml:space="preserve">siguiente </w:t>
      </w:r>
      <w:r>
        <w:t xml:space="preserve">mensaje </w:t>
      </w:r>
      <w:r w:rsidR="003C4757">
        <w:t xml:space="preserve">impreso </w:t>
      </w:r>
      <w:r>
        <w:t>en el ticket</w:t>
      </w:r>
      <w:r w:rsidR="003C4757">
        <w:t>:</w:t>
      </w:r>
      <w:r>
        <w:t xml:space="preserve"> “</w:t>
      </w:r>
      <w:r w:rsidRPr="003C4757">
        <w:rPr>
          <w:i/>
        </w:rPr>
        <w:t>El producto será entrega por una droguería asociada al Sistema</w:t>
      </w:r>
      <w:r>
        <w:t xml:space="preserve">” </w:t>
      </w:r>
      <w:r w:rsidR="00B216DA">
        <w:t>[</w:t>
      </w:r>
      <w:r>
        <w:t>Código: 211</w:t>
      </w:r>
      <w:r w:rsidR="00B216DA">
        <w:t>]</w:t>
      </w:r>
    </w:p>
    <w:p w:rsidR="006327FE" w:rsidRDefault="006327FE" w:rsidP="006327FE">
      <w:pPr>
        <w:spacing w:line="360" w:lineRule="auto"/>
        <w:jc w:val="center"/>
      </w:pPr>
      <w:r>
        <w:rPr>
          <w:b/>
          <w:noProof/>
          <w:lang w:eastAsia="es-AR"/>
        </w:rPr>
        <w:drawing>
          <wp:inline distT="0" distB="0" distL="0" distR="0" wp14:anchorId="778C4473" wp14:editId="5B2AD65A">
            <wp:extent cx="2306471" cy="3109033"/>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WhatsApp Image 2024-04-10 at 11.44.52 AM.jpeg"/>
                    <pic:cNvPicPr/>
                  </pic:nvPicPr>
                  <pic:blipFill>
                    <a:blip r:embed="rId7">
                      <a:extLst>
                        <a:ext uri="{28A0092B-C50C-407E-A947-70E740481C1C}">
                          <a14:useLocalDpi xmlns:a14="http://schemas.microsoft.com/office/drawing/2010/main" val="0"/>
                        </a:ext>
                      </a:extLst>
                    </a:blip>
                    <a:stretch>
                      <a:fillRect/>
                    </a:stretch>
                  </pic:blipFill>
                  <pic:spPr>
                    <a:xfrm>
                      <a:off x="0" y="0"/>
                      <a:ext cx="2338119" cy="3151693"/>
                    </a:xfrm>
                    <a:prstGeom prst="rect">
                      <a:avLst/>
                    </a:prstGeom>
                  </pic:spPr>
                </pic:pic>
              </a:graphicData>
            </a:graphic>
          </wp:inline>
        </w:drawing>
      </w:r>
    </w:p>
    <w:p w:rsidR="00D14481" w:rsidRPr="006327FE" w:rsidRDefault="00D14481" w:rsidP="00D14481"/>
    <w:p w:rsidR="00D14481" w:rsidRDefault="00D14481" w:rsidP="00D14481">
      <w:pPr>
        <w:spacing w:line="360" w:lineRule="auto"/>
        <w:jc w:val="both"/>
      </w:pPr>
      <w:r>
        <w:rPr>
          <w:u w:val="single"/>
        </w:rPr>
        <w:t>Productos del Stock</w:t>
      </w:r>
      <w:r w:rsidRPr="0085796A">
        <w:rPr>
          <w:u w:val="single"/>
        </w:rPr>
        <w:t>:</w:t>
      </w:r>
      <w:r w:rsidRPr="00D14481">
        <w:t xml:space="preserve"> </w:t>
      </w:r>
      <w:r>
        <w:t>Podrán distinguirlo</w:t>
      </w:r>
      <w:r w:rsidR="00813A51">
        <w:t>s</w:t>
      </w:r>
      <w:r>
        <w:t xml:space="preserve"> al momento de la autorización, debido que al imprimir la OPF (Orden de Provisión Farmacéutica), No aparecerá ninguna leyenda.</w:t>
      </w:r>
    </w:p>
    <w:p w:rsidR="00EB5D5A" w:rsidRPr="00B83F28" w:rsidRDefault="00EB5D5A" w:rsidP="006327FE">
      <w:pPr>
        <w:spacing w:line="360" w:lineRule="auto"/>
        <w:jc w:val="both"/>
      </w:pPr>
      <w:bookmarkStart w:id="2" w:name="_GoBack"/>
      <w:bookmarkEnd w:id="2"/>
    </w:p>
    <w:p w:rsidR="003C4757" w:rsidRPr="00541B34" w:rsidRDefault="0012493E" w:rsidP="00BF5C10">
      <w:pPr>
        <w:pStyle w:val="Ttulo1"/>
        <w:numPr>
          <w:ilvl w:val="0"/>
          <w:numId w:val="10"/>
        </w:numPr>
        <w:jc w:val="both"/>
        <w:rPr>
          <w:rStyle w:val="nfasissutil"/>
          <w:rFonts w:cstheme="majorHAnsi"/>
          <w:i w:val="0"/>
          <w:iCs w:val="0"/>
          <w:color w:val="C00000"/>
          <w:sz w:val="22"/>
          <w:szCs w:val="22"/>
        </w:rPr>
      </w:pPr>
      <w:bookmarkStart w:id="3" w:name="_Toc163807562"/>
      <w:r w:rsidRPr="00541B34">
        <w:rPr>
          <w:rStyle w:val="nfasissutil"/>
          <w:rFonts w:cstheme="majorHAnsi"/>
          <w:i w:val="0"/>
          <w:iCs w:val="0"/>
          <w:color w:val="C00000"/>
          <w:sz w:val="22"/>
          <w:szCs w:val="22"/>
        </w:rPr>
        <w:t>¿Qué</w:t>
      </w:r>
      <w:r w:rsidR="003103CB" w:rsidRPr="00541B34">
        <w:rPr>
          <w:rStyle w:val="nfasissutil"/>
          <w:rFonts w:cstheme="majorHAnsi"/>
          <w:i w:val="0"/>
          <w:iCs w:val="0"/>
          <w:color w:val="C00000"/>
          <w:sz w:val="22"/>
          <w:szCs w:val="22"/>
        </w:rPr>
        <w:t xml:space="preserve"> droguerías participan del convenio? ¿Cómo es el circuito de pago?</w:t>
      </w:r>
      <w:bookmarkEnd w:id="3"/>
    </w:p>
    <w:p w:rsidR="00BF5C10" w:rsidRPr="00541B34" w:rsidRDefault="00BF5C10" w:rsidP="00BF5C10">
      <w:pPr>
        <w:rPr>
          <w:color w:val="C00000"/>
        </w:rPr>
      </w:pPr>
    </w:p>
    <w:p w:rsidR="0085796A" w:rsidRDefault="0085796A" w:rsidP="008564E5">
      <w:pPr>
        <w:spacing w:line="360" w:lineRule="auto"/>
        <w:jc w:val="both"/>
      </w:pPr>
      <w:r>
        <w:t>Las droguerías que participan del Convenio son:</w:t>
      </w:r>
    </w:p>
    <w:p w:rsidR="0085796A" w:rsidRDefault="0085796A" w:rsidP="008564E5">
      <w:pPr>
        <w:spacing w:line="360" w:lineRule="auto"/>
        <w:jc w:val="both"/>
      </w:pPr>
      <w:r>
        <w:t>Droguería Del Sud:</w:t>
      </w:r>
    </w:p>
    <w:p w:rsidR="008564E5" w:rsidRDefault="003C4757" w:rsidP="008564E5">
      <w:pPr>
        <w:pStyle w:val="Prrafodelista"/>
        <w:numPr>
          <w:ilvl w:val="0"/>
          <w:numId w:val="18"/>
        </w:numPr>
        <w:spacing w:line="360" w:lineRule="auto"/>
        <w:jc w:val="both"/>
      </w:pPr>
      <w:r>
        <w:t>Pañales</w:t>
      </w:r>
    </w:p>
    <w:p w:rsidR="003C4757" w:rsidRDefault="003C4757" w:rsidP="008564E5">
      <w:pPr>
        <w:pStyle w:val="Prrafodelista"/>
        <w:numPr>
          <w:ilvl w:val="0"/>
          <w:numId w:val="18"/>
        </w:numPr>
        <w:spacing w:line="360" w:lineRule="auto"/>
        <w:jc w:val="both"/>
      </w:pPr>
      <w:r>
        <w:t>Tiras, agujas y lancetas</w:t>
      </w:r>
    </w:p>
    <w:p w:rsidR="003C4757" w:rsidRDefault="003C4757" w:rsidP="008564E5">
      <w:pPr>
        <w:spacing w:line="360" w:lineRule="auto"/>
        <w:jc w:val="both"/>
      </w:pPr>
      <w:proofErr w:type="spellStart"/>
      <w:r>
        <w:t>Coloplast</w:t>
      </w:r>
      <w:proofErr w:type="spellEnd"/>
      <w:r>
        <w:t>:</w:t>
      </w:r>
    </w:p>
    <w:p w:rsidR="003C4757" w:rsidRDefault="00F558A5" w:rsidP="008564E5">
      <w:pPr>
        <w:pStyle w:val="Prrafodelista"/>
        <w:numPr>
          <w:ilvl w:val="0"/>
          <w:numId w:val="19"/>
        </w:numPr>
        <w:spacing w:line="360" w:lineRule="auto"/>
        <w:jc w:val="both"/>
      </w:pPr>
      <w:r>
        <w:t>Bolsas/</w:t>
      </w:r>
      <w:proofErr w:type="spellStart"/>
      <w:r>
        <w:t>O</w:t>
      </w:r>
      <w:r w:rsidR="003C4757" w:rsidRPr="00F558A5">
        <w:t>stomia</w:t>
      </w:r>
      <w:proofErr w:type="spellEnd"/>
    </w:p>
    <w:p w:rsidR="002C30CD" w:rsidRPr="00F558A5" w:rsidRDefault="002C30CD" w:rsidP="002C30CD">
      <w:pPr>
        <w:spacing w:line="360" w:lineRule="auto"/>
        <w:jc w:val="both"/>
      </w:pPr>
      <w:r>
        <w:t xml:space="preserve">Cooperativas </w:t>
      </w:r>
      <w:r w:rsidR="00A071E9">
        <w:t>Farmacéuticas</w:t>
      </w:r>
      <w:proofErr w:type="gramStart"/>
      <w:r w:rsidR="00A071E9">
        <w:t xml:space="preserve">: </w:t>
      </w:r>
      <w:r>
        <w:t xml:space="preserve"> </w:t>
      </w:r>
      <w:r w:rsidR="00A071E9">
        <w:t>Están</w:t>
      </w:r>
      <w:proofErr w:type="gramEnd"/>
      <w:r w:rsidR="00A071E9">
        <w:t xml:space="preserve"> implementado la adhesión al convenio.</w:t>
      </w:r>
    </w:p>
    <w:p w:rsidR="00F558A5" w:rsidRDefault="00F558A5" w:rsidP="008564E5">
      <w:pPr>
        <w:spacing w:line="360" w:lineRule="auto"/>
        <w:jc w:val="both"/>
      </w:pPr>
    </w:p>
    <w:p w:rsidR="004470B4" w:rsidRDefault="004470B4" w:rsidP="008564E5">
      <w:pPr>
        <w:spacing w:line="360" w:lineRule="auto"/>
        <w:jc w:val="both"/>
      </w:pPr>
      <w:r w:rsidRPr="00F558A5">
        <w:t xml:space="preserve">Circuito de </w:t>
      </w:r>
      <w:r w:rsidR="00F558A5" w:rsidRPr="00F558A5">
        <w:t>P</w:t>
      </w:r>
      <w:r w:rsidRPr="00F558A5">
        <w:t>ago: para todos los productos que tengan reposición el convenio pagará por cuenta y orden de las farmacias a las droguerías.</w:t>
      </w:r>
      <w:r>
        <w:t xml:space="preserve"> </w:t>
      </w:r>
    </w:p>
    <w:p w:rsidR="00EB5D5A" w:rsidRDefault="00EB5D5A" w:rsidP="008564E5">
      <w:pPr>
        <w:spacing w:line="360" w:lineRule="auto"/>
        <w:jc w:val="both"/>
      </w:pPr>
    </w:p>
    <w:p w:rsidR="003C4757" w:rsidRPr="00541B34" w:rsidRDefault="006327FE" w:rsidP="006327FE">
      <w:pPr>
        <w:pStyle w:val="Prrafodelista"/>
        <w:numPr>
          <w:ilvl w:val="0"/>
          <w:numId w:val="10"/>
        </w:numPr>
        <w:rPr>
          <w:rStyle w:val="nfasissutil"/>
          <w:rFonts w:asciiTheme="majorHAnsi" w:eastAsiaTheme="majorEastAsia" w:hAnsiTheme="majorHAnsi" w:cstheme="majorBidi"/>
          <w:i w:val="0"/>
          <w:color w:val="C00000"/>
        </w:rPr>
      </w:pPr>
      <w:r w:rsidRPr="00541B34">
        <w:rPr>
          <w:rStyle w:val="nfasissutil"/>
          <w:rFonts w:asciiTheme="majorHAnsi" w:eastAsiaTheme="majorEastAsia" w:hAnsiTheme="majorHAnsi" w:cstheme="majorBidi"/>
          <w:i w:val="0"/>
          <w:color w:val="C00000"/>
        </w:rPr>
        <w:t>¿Qué pasa si la Farmacia No tiene cuenta con estos proveedores?</w:t>
      </w:r>
    </w:p>
    <w:p w:rsidR="006327FE" w:rsidRDefault="006327FE" w:rsidP="006327FE">
      <w:r>
        <w:t>Luego de solicitar el pedido en el sistema, desde la Mesa de Ayuda se comunicaran con la Farmacia para solicitarle la información necesaria para efectuar el Alta como Cliente.</w:t>
      </w:r>
    </w:p>
    <w:p w:rsidR="00043395" w:rsidRPr="00F1044F" w:rsidRDefault="00043395" w:rsidP="006327FE">
      <w:pPr>
        <w:rPr>
          <w:u w:val="single"/>
        </w:rPr>
      </w:pPr>
      <w:r w:rsidRPr="00F1044F">
        <w:rPr>
          <w:u w:val="single"/>
        </w:rPr>
        <w:t>Documentación a solicitar:</w:t>
      </w:r>
    </w:p>
    <w:p w:rsidR="00043395" w:rsidRDefault="00043395" w:rsidP="006327FE">
      <w:r>
        <w:t>- Constancia de CUIT</w:t>
      </w:r>
    </w:p>
    <w:p w:rsidR="00043395" w:rsidRDefault="00043395" w:rsidP="006327FE">
      <w:r>
        <w:t>- Constancia de IIBB</w:t>
      </w:r>
    </w:p>
    <w:p w:rsidR="00043395" w:rsidRDefault="00043395" w:rsidP="006327FE">
      <w:r>
        <w:t>- Dispone Actualizado</w:t>
      </w:r>
    </w:p>
    <w:p w:rsidR="00043395" w:rsidRDefault="00043395" w:rsidP="006327FE">
      <w:r>
        <w:t xml:space="preserve">- Perfil impositivo (Exenciones, CM05, </w:t>
      </w:r>
      <w:proofErr w:type="spellStart"/>
      <w:r>
        <w:t>etc</w:t>
      </w:r>
      <w:proofErr w:type="spellEnd"/>
      <w:r>
        <w:t xml:space="preserve">) </w:t>
      </w:r>
    </w:p>
    <w:p w:rsidR="00EB5D5A" w:rsidRPr="00B83F28" w:rsidRDefault="00EB5D5A" w:rsidP="006327FE"/>
    <w:p w:rsidR="003103CB" w:rsidRPr="00541B34" w:rsidRDefault="00BF5C10" w:rsidP="00BF5C10">
      <w:pPr>
        <w:pStyle w:val="Ttulo1"/>
        <w:numPr>
          <w:ilvl w:val="0"/>
          <w:numId w:val="10"/>
        </w:numPr>
        <w:spacing w:line="360" w:lineRule="auto"/>
        <w:jc w:val="both"/>
        <w:rPr>
          <w:rStyle w:val="nfasissutil"/>
          <w:i w:val="0"/>
          <w:color w:val="C00000"/>
          <w:sz w:val="22"/>
          <w:szCs w:val="22"/>
        </w:rPr>
      </w:pPr>
      <w:bookmarkStart w:id="4" w:name="_Toc163807563"/>
      <w:r w:rsidRPr="00541B34">
        <w:rPr>
          <w:rStyle w:val="nfasissutil"/>
          <w:i w:val="0"/>
          <w:color w:val="C00000"/>
          <w:sz w:val="22"/>
          <w:szCs w:val="22"/>
        </w:rPr>
        <w:t>¿</w:t>
      </w:r>
      <w:r w:rsidR="003103CB" w:rsidRPr="00541B34">
        <w:rPr>
          <w:rStyle w:val="nfasissutil"/>
          <w:i w:val="0"/>
          <w:color w:val="C00000"/>
          <w:sz w:val="22"/>
          <w:szCs w:val="22"/>
        </w:rPr>
        <w:t>Tiempo de llegada aproximada de los productos una vez pedidos?</w:t>
      </w:r>
      <w:bookmarkEnd w:id="4"/>
    </w:p>
    <w:p w:rsidR="00AE3AEB" w:rsidRPr="008564E5" w:rsidRDefault="00AE3AEB" w:rsidP="004470B4">
      <w:pPr>
        <w:spacing w:line="360" w:lineRule="auto"/>
        <w:jc w:val="both"/>
      </w:pPr>
      <w:r w:rsidRPr="008564E5">
        <w:t xml:space="preserve">Se estima que el tiempo promedio de entrega en farmacias será de aproximadamente 72 horas a partir de la confirmación del pedido por parte de la droguería. </w:t>
      </w:r>
    </w:p>
    <w:p w:rsidR="00AE3AEB" w:rsidRPr="008564E5" w:rsidRDefault="00AE3AEB" w:rsidP="004470B4">
      <w:pPr>
        <w:spacing w:line="360" w:lineRule="auto"/>
        <w:jc w:val="both"/>
      </w:pPr>
      <w:r w:rsidRPr="008564E5">
        <w:t xml:space="preserve">Es importante </w:t>
      </w:r>
      <w:r w:rsidR="00FD26A8">
        <w:t>destacar</w:t>
      </w:r>
      <w:r w:rsidRPr="008564E5">
        <w:t xml:space="preserve"> que la cuenta de la farmacia </w:t>
      </w:r>
      <w:r w:rsidR="00FD26A8">
        <w:t xml:space="preserve">en droguería </w:t>
      </w:r>
      <w:r w:rsidRPr="008564E5">
        <w:t>debe estar activa</w:t>
      </w:r>
      <w:r w:rsidR="00FD26A8">
        <w:t>. De no tener cuenta la farmacia deberá presentar la documentación necesaria, demorándose el estándar de 72 horas en la provisión hasta no tener cuenta activa.</w:t>
      </w:r>
    </w:p>
    <w:p w:rsidR="008564E5" w:rsidRDefault="008564E5" w:rsidP="00043395">
      <w:pPr>
        <w:spacing w:line="360" w:lineRule="auto"/>
        <w:jc w:val="both"/>
      </w:pPr>
      <w:r w:rsidRPr="00FD26A8">
        <w:rPr>
          <w:b/>
        </w:rPr>
        <w:t>Nota</w:t>
      </w:r>
      <w:r w:rsidRPr="008564E5">
        <w:t>: Durante la fase inic</w:t>
      </w:r>
      <w:r w:rsidR="00FD26A8">
        <w:t>ial en la implementación para el segmento</w:t>
      </w:r>
      <w:r w:rsidRPr="008564E5">
        <w:t xml:space="preserve"> </w:t>
      </w:r>
      <w:proofErr w:type="spellStart"/>
      <w:r w:rsidRPr="008564E5">
        <w:t>ostomía</w:t>
      </w:r>
      <w:proofErr w:type="spellEnd"/>
      <w:r w:rsidRPr="008564E5">
        <w:t>, el tiempo estimado d</w:t>
      </w:r>
      <w:r w:rsidR="00FD26A8">
        <w:t>e entrega a farmacia</w:t>
      </w:r>
      <w:r w:rsidRPr="008564E5">
        <w:t xml:space="preserve"> será de 7 días.</w:t>
      </w:r>
    </w:p>
    <w:p w:rsidR="00043395" w:rsidRPr="00B83F28" w:rsidRDefault="00043395" w:rsidP="00043395">
      <w:pPr>
        <w:spacing w:line="360" w:lineRule="auto"/>
        <w:jc w:val="both"/>
      </w:pPr>
    </w:p>
    <w:p w:rsidR="00C225D3" w:rsidRPr="00541B34" w:rsidRDefault="00550DF7" w:rsidP="004470B4">
      <w:pPr>
        <w:pStyle w:val="Ttulo1"/>
        <w:numPr>
          <w:ilvl w:val="0"/>
          <w:numId w:val="10"/>
        </w:numPr>
        <w:spacing w:line="480" w:lineRule="auto"/>
        <w:jc w:val="both"/>
        <w:rPr>
          <w:rStyle w:val="nfasissutil"/>
          <w:i w:val="0"/>
          <w:color w:val="C00000"/>
          <w:sz w:val="22"/>
          <w:szCs w:val="22"/>
        </w:rPr>
      </w:pPr>
      <w:bookmarkStart w:id="5" w:name="_Toc163807564"/>
      <w:r w:rsidRPr="00541B34">
        <w:rPr>
          <w:rStyle w:val="nfasissutil"/>
          <w:i w:val="0"/>
          <w:color w:val="C00000"/>
          <w:sz w:val="22"/>
          <w:szCs w:val="22"/>
        </w:rPr>
        <w:t>¿</w:t>
      </w:r>
      <w:r w:rsidR="007B1F08" w:rsidRPr="00541B34">
        <w:rPr>
          <w:rStyle w:val="nfasissutil"/>
          <w:i w:val="0"/>
          <w:color w:val="C00000"/>
          <w:sz w:val="22"/>
          <w:szCs w:val="22"/>
        </w:rPr>
        <w:t>La farmacia debe cancelar</w:t>
      </w:r>
      <w:r w:rsidR="00043395" w:rsidRPr="00541B34">
        <w:rPr>
          <w:rStyle w:val="nfasissutil"/>
          <w:i w:val="0"/>
          <w:color w:val="C00000"/>
          <w:sz w:val="22"/>
          <w:szCs w:val="22"/>
        </w:rPr>
        <w:t xml:space="preserve"> (abonar)</w:t>
      </w:r>
      <w:r w:rsidR="007B1F08" w:rsidRPr="00541B34">
        <w:rPr>
          <w:rStyle w:val="nfasissutil"/>
          <w:i w:val="0"/>
          <w:color w:val="C00000"/>
          <w:sz w:val="22"/>
          <w:szCs w:val="22"/>
        </w:rPr>
        <w:t xml:space="preserve"> la factura</w:t>
      </w:r>
      <w:r w:rsidR="003103CB" w:rsidRPr="00541B34">
        <w:rPr>
          <w:rStyle w:val="nfasissutil"/>
          <w:i w:val="0"/>
          <w:color w:val="C00000"/>
          <w:sz w:val="22"/>
          <w:szCs w:val="22"/>
        </w:rPr>
        <w:t xml:space="preserve"> de droguería?</w:t>
      </w:r>
      <w:bookmarkEnd w:id="5"/>
    </w:p>
    <w:p w:rsidR="004470B4" w:rsidRPr="00F07E5C" w:rsidRDefault="004470B4" w:rsidP="004470B4">
      <w:pPr>
        <w:spacing w:line="360" w:lineRule="auto"/>
        <w:jc w:val="both"/>
      </w:pPr>
      <w:r w:rsidRPr="00F07E5C">
        <w:t xml:space="preserve">No. </w:t>
      </w:r>
      <w:r w:rsidR="0085165B">
        <w:t>La c</w:t>
      </w:r>
      <w:r w:rsidRPr="00F07E5C">
        <w:t>ancela</w:t>
      </w:r>
      <w:r w:rsidR="0085165B">
        <w:t>rá</w:t>
      </w:r>
      <w:r w:rsidRPr="00F07E5C">
        <w:t xml:space="preserve"> </w:t>
      </w:r>
      <w:r w:rsidR="004E5CE1">
        <w:t xml:space="preserve">el operador logístico,  </w:t>
      </w:r>
      <w:r w:rsidRPr="00F07E5C">
        <w:t>por cuenta y orden de las farmacias</w:t>
      </w:r>
      <w:r w:rsidR="004E5CE1">
        <w:t xml:space="preserve">. Dado que la </w:t>
      </w:r>
      <w:r w:rsidR="00673ED5">
        <w:t xml:space="preserve">Farmacia al adherir al convenio cedió el crédito. </w:t>
      </w:r>
    </w:p>
    <w:p w:rsidR="00474485" w:rsidRPr="00FC2690" w:rsidRDefault="00C225D3" w:rsidP="00FC2690">
      <w:pPr>
        <w:pStyle w:val="Ttulo1"/>
        <w:rPr>
          <w:rFonts w:asciiTheme="minorHAnsi" w:hAnsiTheme="minorHAnsi" w:cstheme="minorHAnsi"/>
          <w:b/>
          <w:color w:val="auto"/>
          <w:sz w:val="22"/>
          <w:szCs w:val="22"/>
          <w:u w:val="single"/>
        </w:rPr>
      </w:pPr>
      <w:bookmarkStart w:id="6" w:name="_Toc163807565"/>
      <w:r w:rsidRPr="0066765B">
        <w:rPr>
          <w:rFonts w:asciiTheme="minorHAnsi" w:hAnsiTheme="minorHAnsi" w:cstheme="minorHAnsi"/>
          <w:b/>
          <w:color w:val="auto"/>
          <w:sz w:val="22"/>
          <w:szCs w:val="22"/>
          <w:u w:val="single"/>
        </w:rPr>
        <w:t>VALIDACIONES</w:t>
      </w:r>
      <w:bookmarkEnd w:id="6"/>
    </w:p>
    <w:p w:rsidR="00BF5C10" w:rsidRPr="00541B34" w:rsidRDefault="00BF5C10" w:rsidP="00BF5C10">
      <w:pPr>
        <w:pStyle w:val="Ttulo1"/>
        <w:numPr>
          <w:ilvl w:val="0"/>
          <w:numId w:val="12"/>
        </w:numPr>
        <w:rPr>
          <w:rStyle w:val="nfasissutil"/>
          <w:i w:val="0"/>
          <w:color w:val="C00000"/>
          <w:sz w:val="22"/>
          <w:szCs w:val="22"/>
        </w:rPr>
      </w:pPr>
      <w:bookmarkStart w:id="7" w:name="_Toc163807566"/>
      <w:r w:rsidRPr="00541B34">
        <w:rPr>
          <w:rStyle w:val="nfasissutil"/>
          <w:i w:val="0"/>
          <w:iCs w:val="0"/>
          <w:color w:val="C00000"/>
          <w:sz w:val="22"/>
          <w:szCs w:val="22"/>
        </w:rPr>
        <w:t>Mensajes de validación:</w:t>
      </w:r>
      <w:bookmarkEnd w:id="7"/>
    </w:p>
    <w:p w:rsidR="00BF5C10" w:rsidRPr="00BF5C10" w:rsidRDefault="00BF5C10" w:rsidP="00BF5C10"/>
    <w:p w:rsidR="007D7C80" w:rsidRDefault="007D7C80" w:rsidP="0066765B">
      <w:pPr>
        <w:jc w:val="both"/>
      </w:pPr>
      <w:r>
        <w:t xml:space="preserve">- </w:t>
      </w:r>
      <w:r w:rsidRPr="00B83F28">
        <w:t>Al validar una orden el sistema l</w:t>
      </w:r>
      <w:r>
        <w:t xml:space="preserve">a autoriza con el siguiente mensaje: </w:t>
      </w:r>
    </w:p>
    <w:p w:rsidR="007D7C80" w:rsidRDefault="007D7C80" w:rsidP="0066765B">
      <w:pPr>
        <w:pStyle w:val="Prrafodelista"/>
        <w:numPr>
          <w:ilvl w:val="0"/>
          <w:numId w:val="5"/>
        </w:numPr>
        <w:jc w:val="both"/>
      </w:pPr>
      <w:r>
        <w:t>Autorizada. OPF: N°</w:t>
      </w:r>
      <w:r w:rsidR="00043395">
        <w:t xml:space="preserve"> </w:t>
      </w:r>
      <w:r>
        <w:t>OPF</w:t>
      </w:r>
    </w:p>
    <w:p w:rsidR="007D7C80" w:rsidRDefault="00B83F28" w:rsidP="0066765B">
      <w:pPr>
        <w:jc w:val="both"/>
      </w:pPr>
      <w:r>
        <w:t xml:space="preserve">- </w:t>
      </w:r>
      <w:r w:rsidR="003103CB" w:rsidRPr="00B83F28">
        <w:t>Al validar una orden el sistema la rechaza con el siguiente m</w:t>
      </w:r>
      <w:r w:rsidR="007D7C80">
        <w:t>en</w:t>
      </w:r>
      <w:r w:rsidR="003103CB" w:rsidRPr="00B83F28">
        <w:t>s</w:t>
      </w:r>
      <w:r w:rsidR="007D7C80">
        <w:t>a</w:t>
      </w:r>
      <w:r w:rsidR="003103CB" w:rsidRPr="00B83F28">
        <w:t>j</w:t>
      </w:r>
      <w:r w:rsidR="007D7C80">
        <w:t>e:</w:t>
      </w:r>
    </w:p>
    <w:p w:rsidR="007D7C80" w:rsidRDefault="003C4757" w:rsidP="0066765B">
      <w:pPr>
        <w:pStyle w:val="Prrafodelista"/>
        <w:numPr>
          <w:ilvl w:val="0"/>
          <w:numId w:val="5"/>
        </w:numPr>
        <w:jc w:val="both"/>
      </w:pPr>
      <w:r>
        <w:t xml:space="preserve">Rechazado por IOMA: El </w:t>
      </w:r>
      <w:proofErr w:type="spellStart"/>
      <w:r>
        <w:t>token</w:t>
      </w:r>
      <w:proofErr w:type="spellEnd"/>
      <w:r>
        <w:t xml:space="preserve"> es inválido</w:t>
      </w:r>
    </w:p>
    <w:p w:rsidR="00571C74" w:rsidRDefault="007D7C80" w:rsidP="0066765B">
      <w:pPr>
        <w:pStyle w:val="Prrafodelista"/>
        <w:numPr>
          <w:ilvl w:val="0"/>
          <w:numId w:val="5"/>
        </w:numPr>
        <w:jc w:val="both"/>
      </w:pPr>
      <w:r>
        <w:t>Excede límite de consumo</w:t>
      </w:r>
      <w:r w:rsidR="00794F67">
        <w:t xml:space="preserve"> </w:t>
      </w:r>
    </w:p>
    <w:p w:rsidR="00571C74" w:rsidRDefault="00571C74" w:rsidP="0066765B">
      <w:pPr>
        <w:pStyle w:val="Prrafodelista"/>
        <w:numPr>
          <w:ilvl w:val="0"/>
          <w:numId w:val="5"/>
        </w:numPr>
        <w:jc w:val="both"/>
      </w:pPr>
      <w:r>
        <w:t>Excede saldo de unidades</w:t>
      </w:r>
    </w:p>
    <w:p w:rsidR="003103CB" w:rsidRDefault="00571C74" w:rsidP="003A572F">
      <w:pPr>
        <w:pStyle w:val="Prrafodelista"/>
        <w:numPr>
          <w:ilvl w:val="0"/>
          <w:numId w:val="5"/>
        </w:numPr>
        <w:jc w:val="both"/>
      </w:pPr>
      <w:r>
        <w:t>La receta ya ha sido ut</w:t>
      </w:r>
      <w:r w:rsidR="003A572F">
        <w:t xml:space="preserve">ilizada previamente. </w:t>
      </w:r>
      <w:r>
        <w:t>N° de referencia:</w:t>
      </w:r>
    </w:p>
    <w:p w:rsidR="007B1F08" w:rsidRDefault="00794F67" w:rsidP="007B1F08">
      <w:pPr>
        <w:pStyle w:val="Prrafodelista"/>
        <w:numPr>
          <w:ilvl w:val="0"/>
          <w:numId w:val="5"/>
        </w:numPr>
        <w:jc w:val="both"/>
      </w:pPr>
      <w:r>
        <w:t xml:space="preserve">Saldo de unidades próximo a agotarse </w:t>
      </w:r>
    </w:p>
    <w:p w:rsidR="00794F67" w:rsidRDefault="00794F67" w:rsidP="007B1F08">
      <w:pPr>
        <w:pStyle w:val="Prrafodelista"/>
        <w:numPr>
          <w:ilvl w:val="0"/>
          <w:numId w:val="5"/>
        </w:numPr>
        <w:jc w:val="both"/>
      </w:pPr>
      <w:r>
        <w:t>Se requiere receta electrónica</w:t>
      </w:r>
    </w:p>
    <w:p w:rsidR="00794F67" w:rsidRDefault="00794F67" w:rsidP="007B1F08">
      <w:pPr>
        <w:pStyle w:val="Prrafodelista"/>
        <w:numPr>
          <w:ilvl w:val="0"/>
          <w:numId w:val="5"/>
        </w:numPr>
        <w:jc w:val="both"/>
      </w:pPr>
      <w:r>
        <w:t>Fuera de VDM (vademécum)</w:t>
      </w:r>
    </w:p>
    <w:p w:rsidR="00852F2C" w:rsidRDefault="00794F67" w:rsidP="00852F2C">
      <w:pPr>
        <w:pStyle w:val="Prrafodelista"/>
        <w:numPr>
          <w:ilvl w:val="0"/>
          <w:numId w:val="5"/>
        </w:numPr>
        <w:jc w:val="both"/>
      </w:pPr>
      <w:r>
        <w:t xml:space="preserve">El número de recetario es obligatorio </w:t>
      </w:r>
    </w:p>
    <w:p w:rsidR="00B83F28" w:rsidRPr="00A21344" w:rsidRDefault="00B83F28" w:rsidP="00AE3AEB">
      <w:pPr>
        <w:pStyle w:val="Subttulo"/>
        <w:numPr>
          <w:ilvl w:val="0"/>
          <w:numId w:val="0"/>
        </w:numPr>
        <w:spacing w:line="360" w:lineRule="auto"/>
        <w:jc w:val="both"/>
        <w:rPr>
          <w:rStyle w:val="nfasissutil"/>
          <w:rFonts w:asciiTheme="majorHAnsi" w:eastAsiaTheme="majorEastAsia" w:hAnsiTheme="majorHAnsi" w:cstheme="majorBidi"/>
          <w:spacing w:val="0"/>
          <w:highlight w:val="yellow"/>
        </w:rPr>
      </w:pPr>
    </w:p>
    <w:p w:rsidR="008564E5" w:rsidRPr="00541B34" w:rsidRDefault="00B83F28" w:rsidP="00852F2C">
      <w:pPr>
        <w:pStyle w:val="Ttulo1"/>
        <w:numPr>
          <w:ilvl w:val="0"/>
          <w:numId w:val="12"/>
        </w:numPr>
        <w:spacing w:line="360" w:lineRule="auto"/>
        <w:rPr>
          <w:iCs/>
          <w:color w:val="C00000"/>
          <w:sz w:val="22"/>
          <w:szCs w:val="22"/>
        </w:rPr>
      </w:pPr>
      <w:bookmarkStart w:id="8" w:name="_Toc163807567"/>
      <w:r w:rsidRPr="00541B34">
        <w:rPr>
          <w:rStyle w:val="nfasissutil"/>
          <w:i w:val="0"/>
          <w:color w:val="C00000"/>
          <w:sz w:val="22"/>
          <w:szCs w:val="22"/>
        </w:rPr>
        <w:t>Al ingresar el n</w:t>
      </w:r>
      <w:r w:rsidR="00571C74" w:rsidRPr="00541B34">
        <w:rPr>
          <w:rStyle w:val="nfasissutil"/>
          <w:i w:val="0"/>
          <w:color w:val="C00000"/>
          <w:sz w:val="22"/>
          <w:szCs w:val="22"/>
        </w:rPr>
        <w:t>úme</w:t>
      </w:r>
      <w:r w:rsidRPr="00541B34">
        <w:rPr>
          <w:rStyle w:val="nfasissutil"/>
          <w:i w:val="0"/>
          <w:color w:val="C00000"/>
          <w:sz w:val="22"/>
          <w:szCs w:val="22"/>
        </w:rPr>
        <w:t xml:space="preserve">ro de afiliado en el sistema no muestra el nombre (afiliado no encontrado). </w:t>
      </w:r>
      <w:r w:rsidR="0066765B" w:rsidRPr="00541B34">
        <w:rPr>
          <w:rStyle w:val="nfasissutil"/>
          <w:i w:val="0"/>
          <w:color w:val="C00000"/>
          <w:sz w:val="22"/>
          <w:szCs w:val="22"/>
        </w:rPr>
        <w:t>¿Cómo</w:t>
      </w:r>
      <w:r w:rsidRPr="00541B34">
        <w:rPr>
          <w:rStyle w:val="nfasissutil"/>
          <w:i w:val="0"/>
          <w:color w:val="C00000"/>
          <w:sz w:val="22"/>
          <w:szCs w:val="22"/>
        </w:rPr>
        <w:t xml:space="preserve"> proceder?</w:t>
      </w:r>
      <w:bookmarkEnd w:id="8"/>
    </w:p>
    <w:p w:rsidR="00B072CF" w:rsidRDefault="00B072CF" w:rsidP="00EB5D5A">
      <w:pPr>
        <w:spacing w:line="360" w:lineRule="auto"/>
      </w:pPr>
      <w:r w:rsidRPr="008D6F77">
        <w:t>El</w:t>
      </w:r>
      <w:r w:rsidR="0085165B">
        <w:t xml:space="preserve"> proveedor </w:t>
      </w:r>
      <w:r w:rsidRPr="008D6F77">
        <w:t>del padr</w:t>
      </w:r>
      <w:r>
        <w:t>ón de afiliado</w:t>
      </w:r>
      <w:r w:rsidR="00043395">
        <w:t>s</w:t>
      </w:r>
      <w:r>
        <w:t xml:space="preserve"> es IOMA</w:t>
      </w:r>
      <w:r w:rsidRPr="008D6F77">
        <w:t xml:space="preserve">. </w:t>
      </w:r>
      <w:r>
        <w:t xml:space="preserve">En tal caso, el afiliado deberá contactarse con la Obra Social para </w:t>
      </w:r>
      <w:r w:rsidR="0085165B">
        <w:t>realizar el trámite correspondiente</w:t>
      </w:r>
      <w:r>
        <w:t>.</w:t>
      </w:r>
    </w:p>
    <w:p w:rsidR="00B80139" w:rsidRDefault="00B80139" w:rsidP="00EB5D5A">
      <w:pPr>
        <w:spacing w:line="360" w:lineRule="auto"/>
      </w:pPr>
    </w:p>
    <w:p w:rsidR="00571C74" w:rsidRPr="00541B34" w:rsidRDefault="00F1044F" w:rsidP="00F1044F">
      <w:pPr>
        <w:pStyle w:val="Prrafodelista"/>
        <w:numPr>
          <w:ilvl w:val="0"/>
          <w:numId w:val="12"/>
        </w:numPr>
        <w:rPr>
          <w:rStyle w:val="nfasissutil"/>
          <w:rFonts w:asciiTheme="majorHAnsi" w:eastAsiaTheme="majorEastAsia" w:hAnsiTheme="majorHAnsi" w:cstheme="majorBidi"/>
          <w:i w:val="0"/>
          <w:color w:val="C00000"/>
        </w:rPr>
      </w:pPr>
      <w:r w:rsidRPr="00541B34">
        <w:rPr>
          <w:rStyle w:val="nfasissutil"/>
          <w:rFonts w:asciiTheme="majorHAnsi" w:eastAsiaTheme="majorEastAsia" w:hAnsiTheme="majorHAnsi" w:cstheme="majorBidi"/>
          <w:i w:val="0"/>
          <w:color w:val="C00000"/>
        </w:rPr>
        <w:lastRenderedPageBreak/>
        <w:t>¿Qué pasa si el afiliado quiere otra marca comercial de la que el sistema emite?</w:t>
      </w:r>
    </w:p>
    <w:p w:rsidR="00F1044F" w:rsidRPr="00F1044F" w:rsidRDefault="00F1044F" w:rsidP="00F1044F">
      <w:pPr>
        <w:rPr>
          <w:iCs/>
        </w:rPr>
      </w:pPr>
      <w:r w:rsidRPr="00F1044F">
        <w:rPr>
          <w:iCs/>
        </w:rPr>
        <w:t>Solo se podrán dispensar las marcas comerciales que aparecen en el sistema, caso contrario el afiliado deberá ir a la dependencia de IOMA para hacer el reclamo correspondiente.</w:t>
      </w:r>
    </w:p>
    <w:p w:rsidR="0012493E" w:rsidRPr="00541B34" w:rsidRDefault="00550DF7" w:rsidP="00852F2C">
      <w:pPr>
        <w:pStyle w:val="Ttulo1"/>
        <w:numPr>
          <w:ilvl w:val="0"/>
          <w:numId w:val="12"/>
        </w:numPr>
        <w:spacing w:line="480" w:lineRule="auto"/>
        <w:jc w:val="both"/>
        <w:rPr>
          <w:rStyle w:val="nfasissutil"/>
          <w:i w:val="0"/>
          <w:color w:val="C00000"/>
          <w:sz w:val="22"/>
          <w:szCs w:val="22"/>
        </w:rPr>
      </w:pPr>
      <w:bookmarkStart w:id="9" w:name="_Toc163807568"/>
      <w:r w:rsidRPr="00541B34">
        <w:rPr>
          <w:rStyle w:val="nfasissutil"/>
          <w:i w:val="0"/>
          <w:color w:val="C00000"/>
          <w:sz w:val="22"/>
          <w:szCs w:val="22"/>
        </w:rPr>
        <w:t>¿Có</w:t>
      </w:r>
      <w:r w:rsidR="00B83F28" w:rsidRPr="00541B34">
        <w:rPr>
          <w:rStyle w:val="nfasissutil"/>
          <w:i w:val="0"/>
          <w:color w:val="C00000"/>
          <w:sz w:val="22"/>
          <w:szCs w:val="22"/>
        </w:rPr>
        <w:t xml:space="preserve">mo busco las ordenes de </w:t>
      </w:r>
      <w:r w:rsidR="001961A7" w:rsidRPr="00541B34">
        <w:rPr>
          <w:rStyle w:val="nfasissutil"/>
          <w:i w:val="0"/>
          <w:color w:val="C00000"/>
          <w:sz w:val="22"/>
          <w:szCs w:val="22"/>
        </w:rPr>
        <w:t>provisión disponible</w:t>
      </w:r>
      <w:r w:rsidR="00B83F28" w:rsidRPr="00541B34">
        <w:rPr>
          <w:rStyle w:val="nfasissutil"/>
          <w:i w:val="0"/>
          <w:color w:val="C00000"/>
          <w:sz w:val="22"/>
          <w:szCs w:val="22"/>
        </w:rPr>
        <w:t xml:space="preserve"> para un afiliado?</w:t>
      </w:r>
      <w:bookmarkEnd w:id="9"/>
    </w:p>
    <w:p w:rsidR="0012493E" w:rsidRDefault="0012493E" w:rsidP="00EB5D5A">
      <w:pPr>
        <w:spacing w:after="0" w:line="360" w:lineRule="auto"/>
        <w:jc w:val="both"/>
      </w:pPr>
      <w:r w:rsidRPr="00B2276A">
        <w:t xml:space="preserve">El Afiliado asiste </w:t>
      </w:r>
      <w:r>
        <w:t>con su</w:t>
      </w:r>
      <w:r w:rsidRPr="00B2276A">
        <w:t xml:space="preserve"> </w:t>
      </w:r>
      <w:r>
        <w:t>Orden de Provisión autorizada por IOMA y su DNI/Credencial de Afiliado</w:t>
      </w:r>
      <w:r w:rsidRPr="00B2276A">
        <w:t xml:space="preserve">. </w:t>
      </w:r>
      <w:r w:rsidRPr="003033E9">
        <w:t>Cabe aclarar que no es necesario que el afiliado concurra con la orden de provisión impresa. Puede portar la misma en su App de afiliado.</w:t>
      </w:r>
    </w:p>
    <w:p w:rsidR="000703F6" w:rsidRDefault="000703F6" w:rsidP="0012493E">
      <w:pPr>
        <w:spacing w:after="0" w:line="360" w:lineRule="auto"/>
        <w:ind w:firstLine="708"/>
        <w:jc w:val="both"/>
      </w:pPr>
    </w:p>
    <w:p w:rsidR="00852F2C" w:rsidRPr="00541B34" w:rsidRDefault="00852F2C" w:rsidP="00852F2C">
      <w:pPr>
        <w:pStyle w:val="Prrafodelista"/>
        <w:numPr>
          <w:ilvl w:val="0"/>
          <w:numId w:val="12"/>
        </w:numPr>
        <w:spacing w:after="0" w:line="360" w:lineRule="auto"/>
        <w:jc w:val="both"/>
        <w:rPr>
          <w:rStyle w:val="nfasissutil"/>
          <w:rFonts w:asciiTheme="majorHAnsi" w:eastAsiaTheme="majorEastAsia" w:hAnsiTheme="majorHAnsi" w:cstheme="majorBidi"/>
          <w:i w:val="0"/>
          <w:color w:val="C00000"/>
        </w:rPr>
      </w:pPr>
      <w:r w:rsidRPr="00541B34">
        <w:rPr>
          <w:rStyle w:val="nfasissutil"/>
          <w:rFonts w:asciiTheme="majorHAnsi" w:eastAsiaTheme="majorEastAsia" w:hAnsiTheme="majorHAnsi" w:cstheme="majorBidi"/>
          <w:i w:val="0"/>
          <w:color w:val="C00000"/>
        </w:rPr>
        <w:t>¿Qué hacer si la farmacia no puede ingresar al acceso para validar?</w:t>
      </w:r>
    </w:p>
    <w:p w:rsidR="00F1044F" w:rsidRDefault="00852F2C" w:rsidP="00852F2C">
      <w:pPr>
        <w:spacing w:after="0" w:line="360" w:lineRule="auto"/>
        <w:jc w:val="both"/>
        <w:rPr>
          <w:iCs/>
        </w:rPr>
      </w:pPr>
      <w:r w:rsidRPr="00852F2C">
        <w:rPr>
          <w:iCs/>
        </w:rPr>
        <w:t xml:space="preserve"> En caso que la farmacia no pueda ingresar a la opción para validar o arroje la leyenda </w:t>
      </w:r>
      <w:r w:rsidR="00F1044F">
        <w:rPr>
          <w:iCs/>
        </w:rPr>
        <w:t>“</w:t>
      </w:r>
      <w:r w:rsidR="0085165B">
        <w:rPr>
          <w:iCs/>
        </w:rPr>
        <w:t>Farmacia no</w:t>
      </w:r>
      <w:r w:rsidRPr="00852F2C">
        <w:rPr>
          <w:iCs/>
        </w:rPr>
        <w:t xml:space="preserve"> habilitada” deberá comunicarse con la Mesa de Ayuda (datos al pie)</w:t>
      </w:r>
      <w:r w:rsidR="00F1044F">
        <w:rPr>
          <w:iCs/>
        </w:rPr>
        <w:t>, donde deberá informar los siguientes datos:</w:t>
      </w:r>
    </w:p>
    <w:p w:rsidR="00852F2C" w:rsidRDefault="00F1044F" w:rsidP="00F1044F">
      <w:pPr>
        <w:pStyle w:val="Prrafodelista"/>
        <w:numPr>
          <w:ilvl w:val="0"/>
          <w:numId w:val="20"/>
        </w:numPr>
        <w:spacing w:after="0" w:line="360" w:lineRule="auto"/>
        <w:jc w:val="both"/>
        <w:rPr>
          <w:iCs/>
        </w:rPr>
      </w:pPr>
      <w:r>
        <w:rPr>
          <w:iCs/>
        </w:rPr>
        <w:t>Código de Sistema Unificado</w:t>
      </w:r>
    </w:p>
    <w:p w:rsidR="00F1044F" w:rsidRDefault="00F1044F" w:rsidP="00F1044F">
      <w:pPr>
        <w:pStyle w:val="Prrafodelista"/>
        <w:numPr>
          <w:ilvl w:val="0"/>
          <w:numId w:val="20"/>
        </w:numPr>
        <w:spacing w:after="0" w:line="360" w:lineRule="auto"/>
        <w:jc w:val="both"/>
        <w:rPr>
          <w:iCs/>
        </w:rPr>
      </w:pPr>
      <w:r>
        <w:rPr>
          <w:iCs/>
        </w:rPr>
        <w:t>CUIT</w:t>
      </w:r>
    </w:p>
    <w:p w:rsidR="00F1044F" w:rsidRDefault="00F1044F" w:rsidP="00F1044F">
      <w:pPr>
        <w:pStyle w:val="Prrafodelista"/>
        <w:numPr>
          <w:ilvl w:val="0"/>
          <w:numId w:val="20"/>
        </w:numPr>
        <w:spacing w:after="0" w:line="360" w:lineRule="auto"/>
        <w:jc w:val="both"/>
        <w:rPr>
          <w:iCs/>
        </w:rPr>
      </w:pPr>
      <w:r>
        <w:rPr>
          <w:iCs/>
        </w:rPr>
        <w:t>Nombre/Razón Social</w:t>
      </w:r>
    </w:p>
    <w:p w:rsidR="00F1044F" w:rsidRDefault="00F1044F" w:rsidP="00F1044F">
      <w:pPr>
        <w:pStyle w:val="Prrafodelista"/>
        <w:numPr>
          <w:ilvl w:val="0"/>
          <w:numId w:val="20"/>
        </w:numPr>
        <w:spacing w:after="0" w:line="360" w:lineRule="auto"/>
        <w:jc w:val="both"/>
        <w:rPr>
          <w:iCs/>
        </w:rPr>
      </w:pPr>
      <w:r>
        <w:rPr>
          <w:iCs/>
        </w:rPr>
        <w:t>Dirección</w:t>
      </w:r>
    </w:p>
    <w:p w:rsidR="00F1044F" w:rsidRDefault="00F1044F" w:rsidP="00F1044F">
      <w:pPr>
        <w:pStyle w:val="Prrafodelista"/>
        <w:numPr>
          <w:ilvl w:val="0"/>
          <w:numId w:val="20"/>
        </w:numPr>
        <w:spacing w:after="0" w:line="360" w:lineRule="auto"/>
        <w:jc w:val="both"/>
        <w:rPr>
          <w:iCs/>
        </w:rPr>
      </w:pPr>
      <w:r>
        <w:rPr>
          <w:iCs/>
        </w:rPr>
        <w:t>Localidad</w:t>
      </w:r>
    </w:p>
    <w:p w:rsidR="00F1044F" w:rsidRDefault="00F1044F" w:rsidP="00F1044F">
      <w:pPr>
        <w:pStyle w:val="Prrafodelista"/>
        <w:numPr>
          <w:ilvl w:val="0"/>
          <w:numId w:val="20"/>
        </w:numPr>
        <w:spacing w:after="0" w:line="360" w:lineRule="auto"/>
        <w:jc w:val="both"/>
        <w:rPr>
          <w:iCs/>
        </w:rPr>
      </w:pPr>
      <w:r>
        <w:rPr>
          <w:iCs/>
        </w:rPr>
        <w:t>Teléfono</w:t>
      </w:r>
    </w:p>
    <w:p w:rsidR="00F1044F" w:rsidRDefault="00F1044F" w:rsidP="00F1044F">
      <w:pPr>
        <w:pStyle w:val="Prrafodelista"/>
        <w:numPr>
          <w:ilvl w:val="0"/>
          <w:numId w:val="20"/>
        </w:numPr>
        <w:spacing w:after="0" w:line="360" w:lineRule="auto"/>
        <w:jc w:val="both"/>
        <w:rPr>
          <w:iCs/>
        </w:rPr>
      </w:pPr>
      <w:r>
        <w:rPr>
          <w:iCs/>
        </w:rPr>
        <w:t>Mail</w:t>
      </w:r>
    </w:p>
    <w:p w:rsidR="00F1044F" w:rsidRDefault="00F1044F" w:rsidP="00F1044F">
      <w:pPr>
        <w:pStyle w:val="Prrafodelista"/>
        <w:numPr>
          <w:ilvl w:val="0"/>
          <w:numId w:val="20"/>
        </w:numPr>
        <w:spacing w:after="0" w:line="360" w:lineRule="auto"/>
        <w:jc w:val="both"/>
        <w:rPr>
          <w:iCs/>
        </w:rPr>
      </w:pPr>
      <w:r>
        <w:rPr>
          <w:iCs/>
        </w:rPr>
        <w:t>Partido</w:t>
      </w:r>
    </w:p>
    <w:p w:rsidR="00F1044F" w:rsidRPr="00F1044F" w:rsidRDefault="00F1044F" w:rsidP="00F1044F">
      <w:pPr>
        <w:pStyle w:val="Prrafodelista"/>
        <w:numPr>
          <w:ilvl w:val="0"/>
          <w:numId w:val="20"/>
        </w:numPr>
        <w:spacing w:after="0" w:line="360" w:lineRule="auto"/>
        <w:jc w:val="both"/>
        <w:rPr>
          <w:iCs/>
        </w:rPr>
      </w:pPr>
      <w:r>
        <w:rPr>
          <w:iCs/>
        </w:rPr>
        <w:t>Código de PAMI (En el caso que lo tenga)</w:t>
      </w:r>
    </w:p>
    <w:p w:rsidR="00852F2C" w:rsidRDefault="00852F2C" w:rsidP="000703F6">
      <w:pPr>
        <w:jc w:val="both"/>
        <w:rPr>
          <w:sz w:val="24"/>
          <w:szCs w:val="24"/>
          <w:u w:val="single"/>
        </w:rPr>
      </w:pPr>
    </w:p>
    <w:p w:rsidR="000703F6" w:rsidRPr="00852F2C" w:rsidRDefault="000703F6" w:rsidP="000703F6">
      <w:pPr>
        <w:jc w:val="both"/>
        <w:rPr>
          <w:sz w:val="24"/>
          <w:szCs w:val="24"/>
          <w:u w:val="single"/>
        </w:rPr>
      </w:pPr>
      <w:r w:rsidRPr="00EB5D5A">
        <w:rPr>
          <w:sz w:val="24"/>
          <w:szCs w:val="24"/>
          <w:u w:val="single"/>
        </w:rPr>
        <w:t>Para validar un “Accesorio”, se deberá proceder de la siguiente manera:</w:t>
      </w:r>
    </w:p>
    <w:p w:rsidR="000703F6" w:rsidRDefault="000703F6" w:rsidP="000703F6">
      <w:pPr>
        <w:jc w:val="both"/>
        <w:rPr>
          <w:sz w:val="24"/>
          <w:szCs w:val="24"/>
        </w:rPr>
      </w:pPr>
      <w:r>
        <w:rPr>
          <w:sz w:val="24"/>
          <w:szCs w:val="24"/>
        </w:rPr>
        <w:t>-En el validador</w:t>
      </w:r>
      <w:r w:rsidRPr="00C92E3A">
        <w:rPr>
          <w:sz w:val="24"/>
          <w:szCs w:val="24"/>
        </w:rPr>
        <w:t xml:space="preserve">, se deberá </w:t>
      </w:r>
      <w:r>
        <w:rPr>
          <w:sz w:val="24"/>
          <w:szCs w:val="24"/>
        </w:rPr>
        <w:t xml:space="preserve">seleccionar la pestaña de </w:t>
      </w:r>
      <w:r w:rsidRPr="000E7A74">
        <w:rPr>
          <w:sz w:val="24"/>
          <w:szCs w:val="24"/>
          <w:u w:val="single"/>
        </w:rPr>
        <w:t>IOMA</w:t>
      </w:r>
      <w:r>
        <w:rPr>
          <w:sz w:val="24"/>
          <w:szCs w:val="24"/>
        </w:rPr>
        <w:t>, a continuación la opción “IOMA accesorios”. Como muestra la siguiente imagen</w:t>
      </w:r>
      <w:r w:rsidRPr="00C92E3A">
        <w:rPr>
          <w:sz w:val="24"/>
          <w:szCs w:val="24"/>
        </w:rPr>
        <w:t>:</w:t>
      </w:r>
    </w:p>
    <w:p w:rsidR="00852F2C" w:rsidRDefault="00852F2C" w:rsidP="000703F6">
      <w:pPr>
        <w:jc w:val="both"/>
        <w:rPr>
          <w:sz w:val="24"/>
          <w:szCs w:val="24"/>
        </w:rPr>
      </w:pPr>
    </w:p>
    <w:p w:rsidR="000703F6" w:rsidRDefault="000703F6" w:rsidP="000703F6">
      <w:pPr>
        <w:jc w:val="center"/>
        <w:rPr>
          <w:sz w:val="24"/>
          <w:szCs w:val="24"/>
        </w:rPr>
      </w:pPr>
      <w:r>
        <w:rPr>
          <w:noProof/>
          <w:sz w:val="24"/>
          <w:szCs w:val="24"/>
          <w:lang w:eastAsia="es-AR"/>
        </w:rPr>
        <w:drawing>
          <wp:inline distT="0" distB="0" distL="0" distR="0" wp14:anchorId="1ECD99BC" wp14:editId="508F717A">
            <wp:extent cx="5253487" cy="1306650"/>
            <wp:effectExtent l="0" t="0" r="4445"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3998" cy="1311751"/>
                    </a:xfrm>
                    <a:prstGeom prst="rect">
                      <a:avLst/>
                    </a:prstGeom>
                    <a:noFill/>
                    <a:ln>
                      <a:noFill/>
                    </a:ln>
                  </pic:spPr>
                </pic:pic>
              </a:graphicData>
            </a:graphic>
          </wp:inline>
        </w:drawing>
      </w:r>
    </w:p>
    <w:p w:rsidR="000703F6" w:rsidRDefault="000703F6" w:rsidP="000703F6">
      <w:pPr>
        <w:jc w:val="both"/>
        <w:rPr>
          <w:sz w:val="24"/>
          <w:szCs w:val="24"/>
        </w:rPr>
      </w:pPr>
      <w:r>
        <w:rPr>
          <w:sz w:val="24"/>
          <w:szCs w:val="24"/>
        </w:rPr>
        <w:t xml:space="preserve">-Luego el sistema despliega una pantalla (Imagen </w:t>
      </w:r>
      <w:r w:rsidRPr="00D83EF9">
        <w:rPr>
          <w:b/>
          <w:sz w:val="24"/>
          <w:szCs w:val="24"/>
        </w:rPr>
        <w:t>A</w:t>
      </w:r>
      <w:r>
        <w:rPr>
          <w:sz w:val="24"/>
          <w:szCs w:val="24"/>
        </w:rPr>
        <w:t>), donde se deberá completar el campo “N° de afiliado” y apretar “</w:t>
      </w:r>
      <w:proofErr w:type="spellStart"/>
      <w:r>
        <w:rPr>
          <w:sz w:val="24"/>
          <w:szCs w:val="24"/>
        </w:rPr>
        <w:t>Enter</w:t>
      </w:r>
      <w:proofErr w:type="spellEnd"/>
      <w:r>
        <w:rPr>
          <w:sz w:val="24"/>
          <w:szCs w:val="24"/>
        </w:rPr>
        <w:t xml:space="preserve">” o hacer clic sobre la “lupa”. A continuación se deberá hacer “Clic” en las “tres rayas” (Imagen </w:t>
      </w:r>
      <w:r w:rsidRPr="00D83EF9">
        <w:rPr>
          <w:b/>
          <w:sz w:val="24"/>
          <w:szCs w:val="24"/>
        </w:rPr>
        <w:t>B</w:t>
      </w:r>
      <w:r w:rsidRPr="00D83EF9">
        <w:rPr>
          <w:sz w:val="24"/>
          <w:szCs w:val="24"/>
        </w:rPr>
        <w:t>)</w:t>
      </w:r>
      <w:r>
        <w:rPr>
          <w:sz w:val="24"/>
          <w:szCs w:val="24"/>
        </w:rPr>
        <w:t xml:space="preserve">, donde el sistema abre una pantalla y se podrán observar todas las ordenes de provisión disponibles para el afiliado. En este momento se deberá hacer clic, para seleccionar la correspondiente  (Imagen </w:t>
      </w:r>
      <w:r w:rsidRPr="00A11F58">
        <w:rPr>
          <w:b/>
          <w:sz w:val="24"/>
          <w:szCs w:val="24"/>
        </w:rPr>
        <w:t>C</w:t>
      </w:r>
      <w:r>
        <w:rPr>
          <w:sz w:val="24"/>
          <w:szCs w:val="24"/>
        </w:rPr>
        <w:t xml:space="preserve">).  </w:t>
      </w:r>
    </w:p>
    <w:p w:rsidR="000703F6" w:rsidRPr="00D83EF9" w:rsidRDefault="000703F6" w:rsidP="000703F6">
      <w:pPr>
        <w:jc w:val="both"/>
        <w:rPr>
          <w:b/>
          <w:sz w:val="24"/>
          <w:szCs w:val="24"/>
        </w:rPr>
      </w:pPr>
      <w:r w:rsidRPr="00D83EF9">
        <w:rPr>
          <w:b/>
          <w:sz w:val="24"/>
          <w:szCs w:val="24"/>
        </w:rPr>
        <w:t>A)</w:t>
      </w:r>
    </w:p>
    <w:p w:rsidR="000703F6" w:rsidRDefault="000703F6" w:rsidP="00852F2C">
      <w:pPr>
        <w:jc w:val="center"/>
        <w:rPr>
          <w:sz w:val="24"/>
          <w:szCs w:val="24"/>
        </w:rPr>
      </w:pPr>
      <w:r>
        <w:rPr>
          <w:noProof/>
          <w:sz w:val="24"/>
          <w:szCs w:val="24"/>
          <w:lang w:eastAsia="es-AR"/>
        </w:rPr>
        <w:drawing>
          <wp:inline distT="0" distB="0" distL="0" distR="0" wp14:anchorId="2A01274B" wp14:editId="094D3726">
            <wp:extent cx="3925019" cy="1786907"/>
            <wp:effectExtent l="0" t="0" r="0" b="381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30063" cy="1789203"/>
                    </a:xfrm>
                    <a:prstGeom prst="rect">
                      <a:avLst/>
                    </a:prstGeom>
                    <a:noFill/>
                    <a:ln>
                      <a:noFill/>
                    </a:ln>
                  </pic:spPr>
                </pic:pic>
              </a:graphicData>
            </a:graphic>
          </wp:inline>
        </w:drawing>
      </w:r>
    </w:p>
    <w:p w:rsidR="00F1044F" w:rsidRDefault="00F1044F" w:rsidP="00852F2C">
      <w:pPr>
        <w:jc w:val="center"/>
        <w:rPr>
          <w:sz w:val="24"/>
          <w:szCs w:val="24"/>
        </w:rPr>
      </w:pPr>
    </w:p>
    <w:p w:rsidR="000703F6" w:rsidRPr="00D83EF9" w:rsidRDefault="000703F6" w:rsidP="000703F6">
      <w:pPr>
        <w:rPr>
          <w:b/>
          <w:sz w:val="24"/>
          <w:szCs w:val="24"/>
        </w:rPr>
      </w:pPr>
      <w:r w:rsidRPr="00D83EF9">
        <w:rPr>
          <w:b/>
          <w:sz w:val="24"/>
          <w:szCs w:val="24"/>
        </w:rPr>
        <w:t>B)</w:t>
      </w:r>
    </w:p>
    <w:p w:rsidR="000703F6" w:rsidRPr="00D83EF9" w:rsidRDefault="000703F6" w:rsidP="000703F6">
      <w:pPr>
        <w:jc w:val="center"/>
        <w:rPr>
          <w:sz w:val="24"/>
          <w:szCs w:val="24"/>
        </w:rPr>
      </w:pPr>
      <w:r>
        <w:rPr>
          <w:noProof/>
          <w:sz w:val="24"/>
          <w:szCs w:val="24"/>
          <w:lang w:eastAsia="es-AR"/>
        </w:rPr>
        <w:drawing>
          <wp:inline distT="0" distB="0" distL="0" distR="0" wp14:anchorId="72496A8B" wp14:editId="05894A1D">
            <wp:extent cx="4703673" cy="3023288"/>
            <wp:effectExtent l="0" t="0" r="1905" b="571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08277" cy="3026247"/>
                    </a:xfrm>
                    <a:prstGeom prst="rect">
                      <a:avLst/>
                    </a:prstGeom>
                    <a:noFill/>
                    <a:ln>
                      <a:noFill/>
                    </a:ln>
                  </pic:spPr>
                </pic:pic>
              </a:graphicData>
            </a:graphic>
          </wp:inline>
        </w:drawing>
      </w:r>
    </w:p>
    <w:p w:rsidR="000703F6" w:rsidRDefault="000703F6" w:rsidP="000703F6">
      <w:pPr>
        <w:rPr>
          <w:b/>
          <w:sz w:val="24"/>
          <w:szCs w:val="24"/>
        </w:rPr>
      </w:pPr>
    </w:p>
    <w:p w:rsidR="000703F6" w:rsidRPr="00A11F58" w:rsidRDefault="000703F6" w:rsidP="000703F6">
      <w:pPr>
        <w:rPr>
          <w:b/>
          <w:sz w:val="24"/>
          <w:szCs w:val="24"/>
        </w:rPr>
      </w:pPr>
      <w:r w:rsidRPr="00A11F58">
        <w:rPr>
          <w:b/>
          <w:sz w:val="24"/>
          <w:szCs w:val="24"/>
        </w:rPr>
        <w:t>C)</w:t>
      </w:r>
    </w:p>
    <w:p w:rsidR="000703F6" w:rsidRDefault="000703F6" w:rsidP="000703F6">
      <w:pPr>
        <w:jc w:val="both"/>
        <w:rPr>
          <w:sz w:val="24"/>
          <w:szCs w:val="24"/>
        </w:rPr>
      </w:pPr>
      <w:r>
        <w:rPr>
          <w:noProof/>
          <w:sz w:val="24"/>
          <w:szCs w:val="24"/>
          <w:lang w:eastAsia="es-AR"/>
        </w:rPr>
        <w:drawing>
          <wp:inline distT="0" distB="0" distL="0" distR="0" wp14:anchorId="7EECF87F" wp14:editId="640628A7">
            <wp:extent cx="6038491" cy="3359762"/>
            <wp:effectExtent l="0" t="0" r="63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40719" cy="3361002"/>
                    </a:xfrm>
                    <a:prstGeom prst="rect">
                      <a:avLst/>
                    </a:prstGeom>
                    <a:noFill/>
                    <a:ln>
                      <a:noFill/>
                    </a:ln>
                  </pic:spPr>
                </pic:pic>
              </a:graphicData>
            </a:graphic>
          </wp:inline>
        </w:drawing>
      </w:r>
    </w:p>
    <w:p w:rsidR="000703F6" w:rsidRDefault="000703F6" w:rsidP="000703F6">
      <w:pPr>
        <w:jc w:val="both"/>
        <w:rPr>
          <w:sz w:val="24"/>
          <w:szCs w:val="24"/>
        </w:rPr>
      </w:pPr>
    </w:p>
    <w:p w:rsidR="00F1044F" w:rsidRDefault="00F1044F" w:rsidP="000703F6">
      <w:pPr>
        <w:jc w:val="both"/>
        <w:rPr>
          <w:sz w:val="24"/>
          <w:szCs w:val="24"/>
        </w:rPr>
      </w:pPr>
    </w:p>
    <w:p w:rsidR="000703F6" w:rsidRDefault="000703F6" w:rsidP="000703F6">
      <w:pPr>
        <w:jc w:val="both"/>
        <w:rPr>
          <w:sz w:val="24"/>
          <w:szCs w:val="24"/>
        </w:rPr>
      </w:pPr>
      <w:r>
        <w:rPr>
          <w:sz w:val="24"/>
          <w:szCs w:val="24"/>
        </w:rPr>
        <w:t>- A continuación el sistema describe lo autorizado, como muestra la siguiente imagen:</w:t>
      </w:r>
    </w:p>
    <w:p w:rsidR="00F1044F" w:rsidRDefault="000703F6" w:rsidP="000703F6">
      <w:pPr>
        <w:jc w:val="both"/>
        <w:rPr>
          <w:sz w:val="24"/>
          <w:szCs w:val="24"/>
        </w:rPr>
      </w:pPr>
      <w:r>
        <w:rPr>
          <w:noProof/>
          <w:sz w:val="24"/>
          <w:szCs w:val="24"/>
          <w:lang w:eastAsia="es-AR"/>
        </w:rPr>
        <w:drawing>
          <wp:inline distT="0" distB="0" distL="0" distR="0" wp14:anchorId="5B528D12" wp14:editId="08FAD5CB">
            <wp:extent cx="5810250" cy="2876269"/>
            <wp:effectExtent l="0" t="0" r="0" b="63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14334" cy="2878290"/>
                    </a:xfrm>
                    <a:prstGeom prst="rect">
                      <a:avLst/>
                    </a:prstGeom>
                    <a:noFill/>
                    <a:ln>
                      <a:noFill/>
                    </a:ln>
                  </pic:spPr>
                </pic:pic>
              </a:graphicData>
            </a:graphic>
          </wp:inline>
        </w:drawing>
      </w:r>
    </w:p>
    <w:p w:rsidR="000703F6" w:rsidRDefault="000703F6" w:rsidP="000703F6">
      <w:pPr>
        <w:jc w:val="both"/>
        <w:rPr>
          <w:sz w:val="24"/>
          <w:szCs w:val="24"/>
        </w:rPr>
      </w:pPr>
      <w:r>
        <w:rPr>
          <w:sz w:val="24"/>
          <w:szCs w:val="24"/>
        </w:rPr>
        <w:lastRenderedPageBreak/>
        <w:t>-Luego se deberá hacer “Clic” en “Seleccionar un Producto”, el sistema abre un campo en el cual se debe hacer “Clic” sobre la “</w:t>
      </w:r>
      <w:r>
        <w:rPr>
          <w:b/>
          <w:sz w:val="24"/>
          <w:szCs w:val="24"/>
        </w:rPr>
        <w:t xml:space="preserve">Lupa” </w:t>
      </w:r>
      <w:r w:rsidRPr="007F0FE8">
        <w:rPr>
          <w:sz w:val="24"/>
          <w:szCs w:val="24"/>
        </w:rPr>
        <w:t>que se encuentra en el renglón</w:t>
      </w:r>
      <w:r>
        <w:rPr>
          <w:sz w:val="24"/>
          <w:szCs w:val="24"/>
        </w:rPr>
        <w:t>. Se desplegará un listado en el cual se debe elegir el producto a validar. Como muestra la imagen a continuación:</w:t>
      </w:r>
    </w:p>
    <w:p w:rsidR="000703F6" w:rsidRDefault="000703F6" w:rsidP="00852F2C">
      <w:pPr>
        <w:jc w:val="center"/>
        <w:rPr>
          <w:sz w:val="24"/>
          <w:szCs w:val="24"/>
        </w:rPr>
      </w:pPr>
      <w:r>
        <w:rPr>
          <w:noProof/>
          <w:sz w:val="24"/>
          <w:szCs w:val="24"/>
          <w:lang w:eastAsia="es-AR"/>
        </w:rPr>
        <w:drawing>
          <wp:inline distT="0" distB="0" distL="0" distR="0" wp14:anchorId="19E86F97" wp14:editId="050DB918">
            <wp:extent cx="4125773" cy="2589668"/>
            <wp:effectExtent l="0" t="0" r="8255" b="127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27261" cy="2590602"/>
                    </a:xfrm>
                    <a:prstGeom prst="rect">
                      <a:avLst/>
                    </a:prstGeom>
                    <a:noFill/>
                    <a:ln>
                      <a:noFill/>
                    </a:ln>
                  </pic:spPr>
                </pic:pic>
              </a:graphicData>
            </a:graphic>
          </wp:inline>
        </w:drawing>
      </w:r>
    </w:p>
    <w:p w:rsidR="000703F6" w:rsidRDefault="000703F6" w:rsidP="000703F6">
      <w:pPr>
        <w:jc w:val="both"/>
        <w:rPr>
          <w:sz w:val="24"/>
          <w:szCs w:val="24"/>
        </w:rPr>
      </w:pPr>
      <w:r>
        <w:rPr>
          <w:sz w:val="24"/>
          <w:szCs w:val="24"/>
        </w:rPr>
        <w:t>A continuación se deberá cargar la Cantidad correspondiente de envases, teniendo como referencia la cantidad total indicada en el campo “Genérico” y el tamaño del producto seleccionado anteriormente (no se puede superar la cantidad autorizada).</w:t>
      </w:r>
    </w:p>
    <w:p w:rsidR="000536C9" w:rsidRDefault="000536C9" w:rsidP="000703F6">
      <w:pPr>
        <w:jc w:val="both"/>
        <w:rPr>
          <w:sz w:val="24"/>
          <w:szCs w:val="24"/>
        </w:rPr>
      </w:pPr>
      <w:r>
        <w:rPr>
          <w:sz w:val="24"/>
          <w:szCs w:val="24"/>
        </w:rPr>
        <w:t>Ejemplo: Autorizados 120 Pañales, en el sistema muestra “</w:t>
      </w:r>
      <w:proofErr w:type="spellStart"/>
      <w:r>
        <w:rPr>
          <w:sz w:val="24"/>
          <w:szCs w:val="24"/>
        </w:rPr>
        <w:t>Nonisec</w:t>
      </w:r>
      <w:proofErr w:type="spellEnd"/>
      <w:r>
        <w:rPr>
          <w:sz w:val="24"/>
          <w:szCs w:val="24"/>
        </w:rPr>
        <w:t xml:space="preserve"> pañal x 16 un.”. El farmacéutico deberá ingresar en “Cantidad” 7, ya que si ingresa más cantidad, el sistema le rechazara la dispensa por “Supera tope/cantidad”</w:t>
      </w:r>
    </w:p>
    <w:p w:rsidR="000703F6" w:rsidRDefault="000703F6" w:rsidP="000703F6">
      <w:pPr>
        <w:jc w:val="center"/>
        <w:rPr>
          <w:sz w:val="24"/>
          <w:szCs w:val="24"/>
        </w:rPr>
      </w:pPr>
    </w:p>
    <w:p w:rsidR="000703F6" w:rsidRDefault="000703F6" w:rsidP="000703F6">
      <w:pPr>
        <w:jc w:val="center"/>
        <w:rPr>
          <w:sz w:val="24"/>
          <w:szCs w:val="24"/>
        </w:rPr>
      </w:pPr>
      <w:r>
        <w:rPr>
          <w:noProof/>
          <w:sz w:val="24"/>
          <w:szCs w:val="24"/>
          <w:lang w:eastAsia="es-AR"/>
        </w:rPr>
        <w:drawing>
          <wp:inline distT="0" distB="0" distL="0" distR="0" wp14:anchorId="7A827AE6" wp14:editId="7AB1B7B2">
            <wp:extent cx="5657850" cy="2809633"/>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64922" cy="2813145"/>
                    </a:xfrm>
                    <a:prstGeom prst="rect">
                      <a:avLst/>
                    </a:prstGeom>
                    <a:noFill/>
                    <a:ln>
                      <a:noFill/>
                    </a:ln>
                  </pic:spPr>
                </pic:pic>
              </a:graphicData>
            </a:graphic>
          </wp:inline>
        </w:drawing>
      </w:r>
    </w:p>
    <w:p w:rsidR="000703F6" w:rsidRDefault="000703F6" w:rsidP="000703F6">
      <w:pPr>
        <w:jc w:val="both"/>
        <w:rPr>
          <w:sz w:val="24"/>
          <w:szCs w:val="24"/>
        </w:rPr>
      </w:pPr>
      <w:r>
        <w:rPr>
          <w:sz w:val="24"/>
          <w:szCs w:val="24"/>
        </w:rPr>
        <w:t>Posteriormente se deberá ingresar el “</w:t>
      </w:r>
      <w:proofErr w:type="spellStart"/>
      <w:r>
        <w:rPr>
          <w:sz w:val="24"/>
          <w:szCs w:val="24"/>
        </w:rPr>
        <w:t>Token</w:t>
      </w:r>
      <w:proofErr w:type="spellEnd"/>
      <w:r>
        <w:rPr>
          <w:sz w:val="24"/>
          <w:szCs w:val="24"/>
        </w:rPr>
        <w:t xml:space="preserve">” en el campo correspondiente, como muestra la imagen, el cual será informado por el Afiliado: </w:t>
      </w:r>
    </w:p>
    <w:p w:rsidR="000703F6" w:rsidRDefault="000703F6" w:rsidP="000703F6">
      <w:pPr>
        <w:jc w:val="center"/>
        <w:rPr>
          <w:sz w:val="24"/>
          <w:szCs w:val="24"/>
        </w:rPr>
      </w:pPr>
      <w:r>
        <w:rPr>
          <w:noProof/>
          <w:sz w:val="24"/>
          <w:szCs w:val="24"/>
          <w:lang w:eastAsia="es-AR"/>
        </w:rPr>
        <w:drawing>
          <wp:inline distT="0" distB="0" distL="0" distR="0" wp14:anchorId="0EE12878" wp14:editId="6EDA405C">
            <wp:extent cx="5943600" cy="278130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50545" cy="2784550"/>
                    </a:xfrm>
                    <a:prstGeom prst="rect">
                      <a:avLst/>
                    </a:prstGeom>
                    <a:noFill/>
                    <a:ln>
                      <a:noFill/>
                    </a:ln>
                  </pic:spPr>
                </pic:pic>
              </a:graphicData>
            </a:graphic>
          </wp:inline>
        </w:drawing>
      </w:r>
    </w:p>
    <w:p w:rsidR="000703F6" w:rsidRDefault="000703F6" w:rsidP="000703F6">
      <w:pPr>
        <w:jc w:val="both"/>
        <w:rPr>
          <w:sz w:val="24"/>
          <w:szCs w:val="24"/>
        </w:rPr>
      </w:pPr>
      <w:r>
        <w:rPr>
          <w:sz w:val="24"/>
          <w:szCs w:val="24"/>
        </w:rPr>
        <w:lastRenderedPageBreak/>
        <w:t>Para finalizar, se deberá hacer clic en el botón “Solicitar autorización”:</w:t>
      </w:r>
    </w:p>
    <w:p w:rsidR="000703F6" w:rsidRDefault="000703F6" w:rsidP="000703F6">
      <w:pPr>
        <w:jc w:val="both"/>
        <w:rPr>
          <w:sz w:val="24"/>
          <w:szCs w:val="24"/>
        </w:rPr>
      </w:pPr>
      <w:r>
        <w:rPr>
          <w:noProof/>
          <w:sz w:val="24"/>
          <w:szCs w:val="24"/>
          <w:lang w:eastAsia="es-AR"/>
        </w:rPr>
        <w:drawing>
          <wp:inline distT="0" distB="0" distL="0" distR="0" wp14:anchorId="45E3EF2D" wp14:editId="545B5E99">
            <wp:extent cx="5464454" cy="2799736"/>
            <wp:effectExtent l="0" t="0" r="3175" b="63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64498" cy="2799759"/>
                    </a:xfrm>
                    <a:prstGeom prst="rect">
                      <a:avLst/>
                    </a:prstGeom>
                    <a:noFill/>
                    <a:ln>
                      <a:noFill/>
                    </a:ln>
                  </pic:spPr>
                </pic:pic>
              </a:graphicData>
            </a:graphic>
          </wp:inline>
        </w:drawing>
      </w:r>
    </w:p>
    <w:p w:rsidR="000703F6" w:rsidRDefault="000703F6" w:rsidP="000703F6">
      <w:pPr>
        <w:jc w:val="center"/>
        <w:rPr>
          <w:noProof/>
          <w:sz w:val="24"/>
          <w:szCs w:val="24"/>
          <w:lang w:eastAsia="es-AR"/>
        </w:rPr>
      </w:pPr>
    </w:p>
    <w:p w:rsidR="000703F6" w:rsidRDefault="000703F6" w:rsidP="000703F6">
      <w:pPr>
        <w:jc w:val="both"/>
        <w:rPr>
          <w:noProof/>
          <w:sz w:val="24"/>
          <w:szCs w:val="24"/>
          <w:lang w:eastAsia="es-AR"/>
        </w:rPr>
      </w:pPr>
      <w:r>
        <w:rPr>
          <w:noProof/>
          <w:sz w:val="24"/>
          <w:szCs w:val="24"/>
          <w:lang w:eastAsia="es-AR"/>
        </w:rPr>
        <w:t>Donde se abrirá una ventana con la OPF. La misma deberá imprimirse y el afiliado completará obligatoriamente de puño y letra  todos los datos solicitados.</w:t>
      </w:r>
    </w:p>
    <w:p w:rsidR="000703F6" w:rsidRDefault="000703F6" w:rsidP="000703F6">
      <w:pPr>
        <w:jc w:val="both"/>
        <w:rPr>
          <w:noProof/>
          <w:sz w:val="24"/>
          <w:szCs w:val="24"/>
          <w:lang w:eastAsia="es-AR"/>
        </w:rPr>
      </w:pPr>
    </w:p>
    <w:p w:rsidR="000703F6" w:rsidRDefault="000703F6" w:rsidP="000703F6">
      <w:pPr>
        <w:jc w:val="center"/>
        <w:rPr>
          <w:noProof/>
          <w:sz w:val="24"/>
          <w:szCs w:val="24"/>
          <w:lang w:eastAsia="es-AR"/>
        </w:rPr>
      </w:pPr>
      <w:r>
        <w:rPr>
          <w:noProof/>
          <w:sz w:val="24"/>
          <w:szCs w:val="24"/>
          <w:lang w:eastAsia="es-AR"/>
        </w:rPr>
        <w:drawing>
          <wp:inline distT="0" distB="0" distL="0" distR="0" wp14:anchorId="5048F7D6" wp14:editId="1A58A7EF">
            <wp:extent cx="5969203" cy="3099935"/>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70957" cy="3100846"/>
                    </a:xfrm>
                    <a:prstGeom prst="rect">
                      <a:avLst/>
                    </a:prstGeom>
                    <a:noFill/>
                    <a:ln>
                      <a:noFill/>
                    </a:ln>
                  </pic:spPr>
                </pic:pic>
              </a:graphicData>
            </a:graphic>
          </wp:inline>
        </w:drawing>
      </w:r>
    </w:p>
    <w:p w:rsidR="000703F6" w:rsidRDefault="000703F6" w:rsidP="000703F6">
      <w:pPr>
        <w:jc w:val="center"/>
        <w:rPr>
          <w:noProof/>
          <w:sz w:val="24"/>
          <w:szCs w:val="24"/>
          <w:lang w:eastAsia="es-AR"/>
        </w:rPr>
      </w:pPr>
    </w:p>
    <w:p w:rsidR="000703F6" w:rsidRDefault="000703F6" w:rsidP="000703F6">
      <w:pPr>
        <w:jc w:val="both"/>
        <w:rPr>
          <w:noProof/>
          <w:sz w:val="24"/>
          <w:szCs w:val="24"/>
          <w:lang w:eastAsia="es-AR"/>
        </w:rPr>
      </w:pPr>
      <w:r>
        <w:rPr>
          <w:noProof/>
          <w:sz w:val="24"/>
          <w:szCs w:val="24"/>
          <w:lang w:eastAsia="es-AR"/>
        </w:rPr>
        <w:t>En los casos de las dispensas por via de provisión, en las OPF aparecerá la leyenda “El producto será entregado por una droguería asociada al sistema”, como se muestra en la imagen:</w:t>
      </w:r>
    </w:p>
    <w:p w:rsidR="000703F6" w:rsidRDefault="000703F6" w:rsidP="00F1044F">
      <w:pPr>
        <w:jc w:val="center"/>
        <w:rPr>
          <w:noProof/>
          <w:sz w:val="24"/>
          <w:szCs w:val="24"/>
          <w:lang w:eastAsia="es-AR"/>
        </w:rPr>
      </w:pPr>
      <w:r>
        <w:rPr>
          <w:b/>
          <w:noProof/>
          <w:lang w:eastAsia="es-AR"/>
        </w:rPr>
        <w:drawing>
          <wp:inline distT="0" distB="0" distL="0" distR="0" wp14:anchorId="4C45374E" wp14:editId="16677CA3">
            <wp:extent cx="2306471" cy="310903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WhatsApp Image 2024-04-10 at 11.44.52 AM.jpeg"/>
                    <pic:cNvPicPr/>
                  </pic:nvPicPr>
                  <pic:blipFill>
                    <a:blip r:embed="rId7">
                      <a:extLst>
                        <a:ext uri="{28A0092B-C50C-407E-A947-70E740481C1C}">
                          <a14:useLocalDpi xmlns:a14="http://schemas.microsoft.com/office/drawing/2010/main" val="0"/>
                        </a:ext>
                      </a:extLst>
                    </a:blip>
                    <a:stretch>
                      <a:fillRect/>
                    </a:stretch>
                  </pic:blipFill>
                  <pic:spPr>
                    <a:xfrm>
                      <a:off x="0" y="0"/>
                      <a:ext cx="2338119" cy="3151693"/>
                    </a:xfrm>
                    <a:prstGeom prst="rect">
                      <a:avLst/>
                    </a:prstGeom>
                  </pic:spPr>
                </pic:pic>
              </a:graphicData>
            </a:graphic>
          </wp:inline>
        </w:drawing>
      </w:r>
    </w:p>
    <w:p w:rsidR="000703F6" w:rsidRDefault="000703F6" w:rsidP="000703F6">
      <w:pPr>
        <w:jc w:val="both"/>
        <w:rPr>
          <w:noProof/>
          <w:sz w:val="24"/>
          <w:szCs w:val="24"/>
          <w:lang w:eastAsia="es-AR"/>
        </w:rPr>
      </w:pPr>
      <w:r>
        <w:rPr>
          <w:noProof/>
          <w:sz w:val="24"/>
          <w:szCs w:val="24"/>
          <w:lang w:eastAsia="es-AR"/>
        </w:rPr>
        <w:lastRenderedPageBreak/>
        <w:t>En los casos que el producto sea del stock de la Farmaci</w:t>
      </w:r>
      <w:r w:rsidR="008363B2">
        <w:rPr>
          <w:noProof/>
          <w:sz w:val="24"/>
          <w:szCs w:val="24"/>
          <w:lang w:eastAsia="es-AR"/>
        </w:rPr>
        <w:t>a, no aparecerá ninguna leyenda.</w:t>
      </w:r>
    </w:p>
    <w:p w:rsidR="000703F6" w:rsidRDefault="000703F6" w:rsidP="00852F2C">
      <w:pPr>
        <w:jc w:val="both"/>
        <w:rPr>
          <w:noProof/>
          <w:sz w:val="24"/>
          <w:szCs w:val="24"/>
          <w:lang w:eastAsia="es-AR"/>
        </w:rPr>
      </w:pPr>
      <w:r>
        <w:rPr>
          <w:noProof/>
          <w:sz w:val="24"/>
          <w:szCs w:val="24"/>
          <w:lang w:eastAsia="es-AR"/>
        </w:rPr>
        <w:t xml:space="preserve">En las dispensas por via de provisión, las OPF estarán excluidas del cierre de presentación hasta confirmar la recepción de los productos en la farmacia y entrega al afiliado. </w:t>
      </w:r>
    </w:p>
    <w:p w:rsidR="00852F2C" w:rsidRDefault="000703F6" w:rsidP="00A50E59">
      <w:pPr>
        <w:jc w:val="both"/>
        <w:rPr>
          <w:sz w:val="24"/>
          <w:szCs w:val="24"/>
        </w:rPr>
      </w:pPr>
      <w:r w:rsidRPr="00285F4C">
        <w:rPr>
          <w:b/>
          <w:sz w:val="24"/>
          <w:szCs w:val="24"/>
        </w:rPr>
        <w:t>Nota</w:t>
      </w:r>
      <w:r w:rsidRPr="00285F4C">
        <w:rPr>
          <w:sz w:val="24"/>
          <w:szCs w:val="24"/>
        </w:rPr>
        <w:t>: Una vez autorizada la prescripción, el farmacéutico tendrá una hora para anular la autorización, en caso de ser necesario.</w:t>
      </w:r>
      <w:r>
        <w:rPr>
          <w:sz w:val="24"/>
          <w:szCs w:val="24"/>
        </w:rPr>
        <w:t xml:space="preserve"> Para ello deberá ir a Autorizaciones (imagen A), donde el sistema despliega las transacciones, en la cual se deberá hacer “Clic” sobre el reglón a anular (Imagen B), para que luego el sistema abra la pantalla (Imagen C) y seleccionará el botón “Anular autorización”</w:t>
      </w:r>
    </w:p>
    <w:p w:rsidR="000703F6" w:rsidRDefault="000703F6" w:rsidP="000703F6">
      <w:pPr>
        <w:rPr>
          <w:sz w:val="24"/>
          <w:szCs w:val="24"/>
        </w:rPr>
      </w:pPr>
      <w:r>
        <w:rPr>
          <w:sz w:val="24"/>
          <w:szCs w:val="24"/>
        </w:rPr>
        <w:t>A)</w:t>
      </w:r>
    </w:p>
    <w:p w:rsidR="000703F6" w:rsidRDefault="000703F6" w:rsidP="000703F6">
      <w:pPr>
        <w:rPr>
          <w:sz w:val="24"/>
          <w:szCs w:val="24"/>
        </w:rPr>
      </w:pPr>
      <w:r>
        <w:rPr>
          <w:noProof/>
          <w:sz w:val="24"/>
          <w:szCs w:val="24"/>
          <w:lang w:eastAsia="es-AR"/>
        </w:rPr>
        <w:drawing>
          <wp:inline distT="0" distB="0" distL="0" distR="0" wp14:anchorId="2039882A" wp14:editId="5A296622">
            <wp:extent cx="5927186" cy="2611527"/>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26402" cy="2611182"/>
                    </a:xfrm>
                    <a:prstGeom prst="rect">
                      <a:avLst/>
                    </a:prstGeom>
                    <a:noFill/>
                    <a:ln>
                      <a:noFill/>
                    </a:ln>
                  </pic:spPr>
                </pic:pic>
              </a:graphicData>
            </a:graphic>
          </wp:inline>
        </w:drawing>
      </w:r>
    </w:p>
    <w:p w:rsidR="000703F6" w:rsidRDefault="000703F6" w:rsidP="000703F6">
      <w:pPr>
        <w:rPr>
          <w:sz w:val="24"/>
          <w:szCs w:val="24"/>
        </w:rPr>
      </w:pPr>
    </w:p>
    <w:p w:rsidR="000703F6" w:rsidRDefault="000703F6" w:rsidP="000703F6">
      <w:pPr>
        <w:rPr>
          <w:sz w:val="24"/>
          <w:szCs w:val="24"/>
        </w:rPr>
      </w:pPr>
      <w:r>
        <w:rPr>
          <w:sz w:val="24"/>
          <w:szCs w:val="24"/>
        </w:rPr>
        <w:t>B)</w:t>
      </w:r>
    </w:p>
    <w:p w:rsidR="000703F6" w:rsidRDefault="000703F6" w:rsidP="000703F6">
      <w:pPr>
        <w:rPr>
          <w:sz w:val="24"/>
          <w:szCs w:val="24"/>
        </w:rPr>
      </w:pPr>
      <w:r>
        <w:rPr>
          <w:noProof/>
          <w:sz w:val="24"/>
          <w:szCs w:val="24"/>
          <w:lang w:eastAsia="es-AR"/>
        </w:rPr>
        <w:drawing>
          <wp:inline distT="0" distB="0" distL="0" distR="0" wp14:anchorId="01400D02" wp14:editId="113FB35C">
            <wp:extent cx="6334125" cy="1209675"/>
            <wp:effectExtent l="0" t="0" r="9525"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334125" cy="1209675"/>
                    </a:xfrm>
                    <a:prstGeom prst="rect">
                      <a:avLst/>
                    </a:prstGeom>
                    <a:noFill/>
                    <a:ln>
                      <a:noFill/>
                    </a:ln>
                  </pic:spPr>
                </pic:pic>
              </a:graphicData>
            </a:graphic>
          </wp:inline>
        </w:drawing>
      </w:r>
    </w:p>
    <w:p w:rsidR="000703F6" w:rsidRDefault="000703F6" w:rsidP="000703F6">
      <w:pPr>
        <w:rPr>
          <w:sz w:val="24"/>
          <w:szCs w:val="24"/>
        </w:rPr>
      </w:pPr>
    </w:p>
    <w:p w:rsidR="000703F6" w:rsidRDefault="000703F6" w:rsidP="000703F6">
      <w:pPr>
        <w:rPr>
          <w:sz w:val="24"/>
          <w:szCs w:val="24"/>
        </w:rPr>
      </w:pPr>
      <w:r>
        <w:rPr>
          <w:sz w:val="24"/>
          <w:szCs w:val="24"/>
        </w:rPr>
        <w:t>C)</w:t>
      </w:r>
    </w:p>
    <w:p w:rsidR="000703F6" w:rsidRDefault="000703F6" w:rsidP="00A50E59">
      <w:pPr>
        <w:jc w:val="center"/>
        <w:rPr>
          <w:sz w:val="24"/>
          <w:szCs w:val="24"/>
        </w:rPr>
      </w:pPr>
      <w:r>
        <w:rPr>
          <w:noProof/>
          <w:sz w:val="24"/>
          <w:szCs w:val="24"/>
          <w:lang w:eastAsia="es-AR"/>
        </w:rPr>
        <w:drawing>
          <wp:inline distT="0" distB="0" distL="0" distR="0" wp14:anchorId="35BF3D88" wp14:editId="04A86D8A">
            <wp:extent cx="5983442" cy="4052621"/>
            <wp:effectExtent l="0" t="0" r="0" b="508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82361" cy="4051889"/>
                    </a:xfrm>
                    <a:prstGeom prst="rect">
                      <a:avLst/>
                    </a:prstGeom>
                    <a:noFill/>
                    <a:ln>
                      <a:noFill/>
                    </a:ln>
                  </pic:spPr>
                </pic:pic>
              </a:graphicData>
            </a:graphic>
          </wp:inline>
        </w:drawing>
      </w:r>
    </w:p>
    <w:p w:rsidR="000703F6" w:rsidRDefault="000703F6" w:rsidP="000703F6">
      <w:pPr>
        <w:jc w:val="both"/>
        <w:rPr>
          <w:sz w:val="24"/>
          <w:szCs w:val="24"/>
        </w:rPr>
      </w:pPr>
      <w:r w:rsidRPr="00285F4C">
        <w:rPr>
          <w:sz w:val="24"/>
          <w:szCs w:val="24"/>
        </w:rPr>
        <w:lastRenderedPageBreak/>
        <w:t xml:space="preserve">Transcurrido </w:t>
      </w:r>
      <w:r>
        <w:rPr>
          <w:sz w:val="24"/>
          <w:szCs w:val="24"/>
        </w:rPr>
        <w:t>el plazo establecido (una hora)</w:t>
      </w:r>
      <w:r w:rsidRPr="00285F4C">
        <w:rPr>
          <w:sz w:val="24"/>
          <w:szCs w:val="24"/>
        </w:rPr>
        <w:t xml:space="preserve">, el proceso de reposición se  iniciará automáticamente y la anulación no estará permitida. En este último caso la farmacia deberá </w:t>
      </w:r>
      <w:proofErr w:type="spellStart"/>
      <w:r w:rsidRPr="00285F4C">
        <w:rPr>
          <w:sz w:val="24"/>
          <w:szCs w:val="24"/>
        </w:rPr>
        <w:t>recepcionar</w:t>
      </w:r>
      <w:proofErr w:type="spellEnd"/>
      <w:r w:rsidRPr="00285F4C">
        <w:rPr>
          <w:sz w:val="24"/>
          <w:szCs w:val="24"/>
        </w:rPr>
        <w:t xml:space="preserve"> el pedido y luego solicitar la anulación del mismo</w:t>
      </w:r>
      <w:r>
        <w:rPr>
          <w:sz w:val="24"/>
          <w:szCs w:val="24"/>
        </w:rPr>
        <w:t>.</w:t>
      </w:r>
    </w:p>
    <w:p w:rsidR="0012493E" w:rsidRPr="00B83F28" w:rsidRDefault="0012493E" w:rsidP="0012493E"/>
    <w:p w:rsidR="00B83F28" w:rsidRPr="00541B34" w:rsidRDefault="00B83F28" w:rsidP="00852F2C">
      <w:pPr>
        <w:pStyle w:val="Ttulo1"/>
        <w:numPr>
          <w:ilvl w:val="0"/>
          <w:numId w:val="12"/>
        </w:numPr>
        <w:spacing w:line="360" w:lineRule="auto"/>
        <w:jc w:val="both"/>
        <w:rPr>
          <w:rStyle w:val="nfasissutil"/>
          <w:i w:val="0"/>
          <w:iCs w:val="0"/>
          <w:color w:val="C00000"/>
          <w:sz w:val="22"/>
          <w:szCs w:val="22"/>
        </w:rPr>
      </w:pPr>
      <w:bookmarkStart w:id="10" w:name="_Toc163807569"/>
      <w:r w:rsidRPr="00541B34">
        <w:rPr>
          <w:rStyle w:val="nfasissutil"/>
          <w:i w:val="0"/>
          <w:iCs w:val="0"/>
          <w:color w:val="C00000"/>
          <w:sz w:val="22"/>
          <w:szCs w:val="22"/>
        </w:rPr>
        <w:t xml:space="preserve">Al buscar las </w:t>
      </w:r>
      <w:r w:rsidR="00571C74" w:rsidRPr="00541B34">
        <w:rPr>
          <w:rStyle w:val="nfasissutil"/>
          <w:i w:val="0"/>
          <w:iCs w:val="0"/>
          <w:color w:val="C00000"/>
          <w:sz w:val="22"/>
          <w:szCs w:val="22"/>
        </w:rPr>
        <w:t>órdenes</w:t>
      </w:r>
      <w:r w:rsidRPr="00541B34">
        <w:rPr>
          <w:rStyle w:val="nfasissutil"/>
          <w:i w:val="0"/>
          <w:iCs w:val="0"/>
          <w:color w:val="C00000"/>
          <w:sz w:val="22"/>
          <w:szCs w:val="22"/>
        </w:rPr>
        <w:t xml:space="preserve"> para un afiliado el sistema no muestra ninguna y el afiliado cuenta con la misma (impresa/celular)</w:t>
      </w:r>
      <w:bookmarkEnd w:id="10"/>
    </w:p>
    <w:p w:rsidR="00B072CF" w:rsidRDefault="00B072CF" w:rsidP="00EB5D5A">
      <w:pPr>
        <w:spacing w:line="360" w:lineRule="auto"/>
      </w:pPr>
      <w:r>
        <w:t>En caso que la orden de provisión no se encuentre disponible, la farmacia deberá indicarle al afiliado que se contacte con la Obra Social. A su vez, la farmacia podrá consultar</w:t>
      </w:r>
      <w:r w:rsidRPr="008D6F77">
        <w:t xml:space="preserve"> con la Mesa de Ayuda </w:t>
      </w:r>
      <w:r>
        <w:t>del Colegio para informar la situación.</w:t>
      </w:r>
    </w:p>
    <w:p w:rsidR="00B072CF" w:rsidRDefault="008363B2" w:rsidP="008363B2">
      <w:r>
        <w:t>En el caso de recibir productos fuera del convenio, autorizados por “Recurso de Ampar</w:t>
      </w:r>
      <w:r w:rsidR="00D759D8">
        <w:t>o</w:t>
      </w:r>
      <w:r>
        <w:t xml:space="preserve">”, tendrán que informar al Afiliado que </w:t>
      </w:r>
      <w:r w:rsidR="00D759D8">
        <w:t xml:space="preserve">a la brevedad se estará </w:t>
      </w:r>
      <w:r>
        <w:t xml:space="preserve">implementado </w:t>
      </w:r>
      <w:r w:rsidR="00D759D8">
        <w:t xml:space="preserve">la validación de los mismos </w:t>
      </w:r>
      <w:r>
        <w:t>el sistema.</w:t>
      </w:r>
    </w:p>
    <w:p w:rsidR="00EB5D5A" w:rsidRDefault="00EB5D5A" w:rsidP="0066765B">
      <w:pPr>
        <w:pStyle w:val="Ttulo1"/>
        <w:spacing w:line="360" w:lineRule="auto"/>
        <w:rPr>
          <w:rFonts w:asciiTheme="minorHAnsi" w:hAnsiTheme="minorHAnsi" w:cstheme="minorHAnsi"/>
          <w:b/>
          <w:color w:val="auto"/>
          <w:sz w:val="22"/>
          <w:szCs w:val="22"/>
          <w:u w:val="single"/>
        </w:rPr>
      </w:pPr>
      <w:bookmarkStart w:id="11" w:name="_Toc163807570"/>
    </w:p>
    <w:p w:rsidR="00B83F28" w:rsidRPr="0066765B" w:rsidRDefault="00B83F28" w:rsidP="0066765B">
      <w:pPr>
        <w:pStyle w:val="Ttulo1"/>
        <w:spacing w:line="360" w:lineRule="auto"/>
        <w:rPr>
          <w:rFonts w:asciiTheme="minorHAnsi" w:hAnsiTheme="minorHAnsi" w:cstheme="minorHAnsi"/>
          <w:b/>
          <w:color w:val="auto"/>
          <w:sz w:val="22"/>
          <w:szCs w:val="22"/>
          <w:u w:val="single"/>
        </w:rPr>
      </w:pPr>
      <w:r w:rsidRPr="0066765B">
        <w:rPr>
          <w:rFonts w:asciiTheme="minorHAnsi" w:hAnsiTheme="minorHAnsi" w:cstheme="minorHAnsi"/>
          <w:b/>
          <w:color w:val="auto"/>
          <w:sz w:val="22"/>
          <w:szCs w:val="22"/>
          <w:u w:val="single"/>
        </w:rPr>
        <w:t>TOKEN</w:t>
      </w:r>
      <w:bookmarkEnd w:id="11"/>
    </w:p>
    <w:p w:rsidR="007A6B22" w:rsidRPr="00541B34" w:rsidRDefault="00550DF7" w:rsidP="00427C54">
      <w:pPr>
        <w:pStyle w:val="Ttulo1"/>
        <w:numPr>
          <w:ilvl w:val="0"/>
          <w:numId w:val="13"/>
        </w:numPr>
        <w:spacing w:line="360" w:lineRule="auto"/>
        <w:jc w:val="both"/>
        <w:rPr>
          <w:rStyle w:val="nfasissutil"/>
          <w:i w:val="0"/>
          <w:iCs w:val="0"/>
          <w:color w:val="C00000"/>
          <w:sz w:val="22"/>
          <w:szCs w:val="22"/>
        </w:rPr>
      </w:pPr>
      <w:bookmarkStart w:id="12" w:name="_Toc163807571"/>
      <w:r w:rsidRPr="00541B34">
        <w:rPr>
          <w:rStyle w:val="nfasissutil"/>
          <w:i w:val="0"/>
          <w:iCs w:val="0"/>
          <w:color w:val="C00000"/>
          <w:sz w:val="22"/>
          <w:szCs w:val="22"/>
        </w:rPr>
        <w:t>¿</w:t>
      </w:r>
      <w:r w:rsidR="00B83F28" w:rsidRPr="00541B34">
        <w:rPr>
          <w:rStyle w:val="nfasissutil"/>
          <w:i w:val="0"/>
          <w:iCs w:val="0"/>
          <w:color w:val="C00000"/>
          <w:sz w:val="22"/>
          <w:szCs w:val="22"/>
        </w:rPr>
        <w:t xml:space="preserve">Cómo obtiene el </w:t>
      </w:r>
      <w:proofErr w:type="spellStart"/>
      <w:r w:rsidR="00A0441A" w:rsidRPr="00541B34">
        <w:rPr>
          <w:rStyle w:val="nfasissutil"/>
          <w:i w:val="0"/>
          <w:iCs w:val="0"/>
          <w:color w:val="C00000"/>
          <w:sz w:val="22"/>
          <w:szCs w:val="22"/>
        </w:rPr>
        <w:t>T</w:t>
      </w:r>
      <w:r w:rsidR="00B83F28" w:rsidRPr="00541B34">
        <w:rPr>
          <w:rStyle w:val="nfasissutil"/>
          <w:i w:val="0"/>
          <w:iCs w:val="0"/>
          <w:color w:val="C00000"/>
          <w:sz w:val="22"/>
          <w:szCs w:val="22"/>
        </w:rPr>
        <w:t>oken</w:t>
      </w:r>
      <w:proofErr w:type="spellEnd"/>
      <w:r w:rsidR="00B83F28" w:rsidRPr="00541B34">
        <w:rPr>
          <w:rStyle w:val="nfasissutil"/>
          <w:i w:val="0"/>
          <w:iCs w:val="0"/>
          <w:color w:val="C00000"/>
          <w:sz w:val="22"/>
          <w:szCs w:val="22"/>
        </w:rPr>
        <w:t xml:space="preserve"> el af</w:t>
      </w:r>
      <w:r w:rsidR="00A0441A" w:rsidRPr="00541B34">
        <w:rPr>
          <w:rStyle w:val="nfasissutil"/>
          <w:i w:val="0"/>
          <w:iCs w:val="0"/>
          <w:color w:val="C00000"/>
          <w:sz w:val="22"/>
          <w:szCs w:val="22"/>
        </w:rPr>
        <w:t>iliado</w:t>
      </w:r>
      <w:r w:rsidR="00B83F28" w:rsidRPr="00541B34">
        <w:rPr>
          <w:rStyle w:val="nfasissutil"/>
          <w:i w:val="0"/>
          <w:iCs w:val="0"/>
          <w:color w:val="C00000"/>
          <w:sz w:val="22"/>
          <w:szCs w:val="22"/>
        </w:rPr>
        <w:t>?</w:t>
      </w:r>
      <w:bookmarkEnd w:id="12"/>
      <w:r w:rsidR="00B83F28" w:rsidRPr="00541B34">
        <w:rPr>
          <w:rStyle w:val="nfasissutil"/>
          <w:i w:val="0"/>
          <w:iCs w:val="0"/>
          <w:color w:val="C00000"/>
          <w:sz w:val="22"/>
          <w:szCs w:val="22"/>
        </w:rPr>
        <w:t xml:space="preserve"> </w:t>
      </w:r>
    </w:p>
    <w:p w:rsidR="00C225D3" w:rsidRDefault="00C225D3" w:rsidP="0003522B">
      <w:pPr>
        <w:spacing w:line="360" w:lineRule="auto"/>
        <w:ind w:firstLine="708"/>
        <w:jc w:val="both"/>
      </w:pPr>
      <w:r>
        <w:t xml:space="preserve">Existen 3 formas de obtener el </w:t>
      </w:r>
      <w:proofErr w:type="spellStart"/>
      <w:r w:rsidR="0066765B">
        <w:t>T</w:t>
      </w:r>
      <w:r>
        <w:t>oken</w:t>
      </w:r>
      <w:proofErr w:type="spellEnd"/>
      <w:r>
        <w:t xml:space="preserve">: </w:t>
      </w:r>
    </w:p>
    <w:p w:rsidR="00C225D3" w:rsidRDefault="00C225D3" w:rsidP="00427C54">
      <w:pPr>
        <w:pStyle w:val="Prrafodelista"/>
        <w:numPr>
          <w:ilvl w:val="2"/>
          <w:numId w:val="17"/>
        </w:numPr>
        <w:spacing w:line="360" w:lineRule="auto"/>
        <w:jc w:val="both"/>
      </w:pPr>
      <w:r>
        <w:t>Desde la app móvil del IOMA</w:t>
      </w:r>
      <w:r w:rsidR="00A0441A">
        <w:t>.</w:t>
      </w:r>
    </w:p>
    <w:p w:rsidR="00C225D3" w:rsidRDefault="00C225D3" w:rsidP="00427C54">
      <w:pPr>
        <w:pStyle w:val="Prrafodelista"/>
        <w:numPr>
          <w:ilvl w:val="2"/>
          <w:numId w:val="17"/>
        </w:numPr>
        <w:spacing w:line="360" w:lineRule="auto"/>
        <w:jc w:val="both"/>
      </w:pPr>
      <w:r w:rsidRPr="004470B4">
        <w:t xml:space="preserve">Desde la web Portal de afiliados IOMA </w:t>
      </w:r>
    </w:p>
    <w:p w:rsidR="00852F2C" w:rsidRDefault="0003522B" w:rsidP="00852F2C">
      <w:pPr>
        <w:pStyle w:val="Prrafodelista"/>
        <w:numPr>
          <w:ilvl w:val="2"/>
          <w:numId w:val="17"/>
        </w:numPr>
        <w:spacing w:line="360" w:lineRule="auto"/>
        <w:jc w:val="both"/>
      </w:pPr>
      <w:r w:rsidRPr="004470B4">
        <w:t>Desde la línea de WhatsApp de</w:t>
      </w:r>
      <w:r>
        <w:t>l</w:t>
      </w:r>
      <w:r w:rsidRPr="004470B4">
        <w:t xml:space="preserve"> Mesa de Ayuda IOMA </w:t>
      </w:r>
    </w:p>
    <w:p w:rsidR="0061515A" w:rsidRPr="004470B4" w:rsidRDefault="0061515A" w:rsidP="00852F2C">
      <w:pPr>
        <w:pStyle w:val="Prrafodelista"/>
        <w:numPr>
          <w:ilvl w:val="2"/>
          <w:numId w:val="17"/>
        </w:numPr>
        <w:spacing w:line="360" w:lineRule="auto"/>
        <w:jc w:val="both"/>
      </w:pPr>
      <w:r>
        <w:t>Impresa, provista por la delegación de IOMA</w:t>
      </w:r>
    </w:p>
    <w:p w:rsidR="007A6B22" w:rsidRPr="00541B34" w:rsidRDefault="00720630" w:rsidP="007A6B22">
      <w:pPr>
        <w:pStyle w:val="Ttulo1"/>
        <w:numPr>
          <w:ilvl w:val="0"/>
          <w:numId w:val="13"/>
        </w:numPr>
        <w:jc w:val="both"/>
        <w:rPr>
          <w:rStyle w:val="nfasissutil"/>
          <w:i w:val="0"/>
          <w:iCs w:val="0"/>
          <w:color w:val="C00000"/>
          <w:sz w:val="22"/>
          <w:szCs w:val="22"/>
        </w:rPr>
      </w:pPr>
      <w:bookmarkStart w:id="13" w:name="_Toc163807572"/>
      <w:r w:rsidRPr="00541B34">
        <w:rPr>
          <w:rStyle w:val="nfasissutil"/>
          <w:i w:val="0"/>
          <w:iCs w:val="0"/>
          <w:color w:val="C00000"/>
          <w:sz w:val="22"/>
          <w:szCs w:val="22"/>
        </w:rPr>
        <w:t xml:space="preserve">Motivos de rechazo por </w:t>
      </w:r>
      <w:proofErr w:type="spellStart"/>
      <w:r w:rsidRPr="00541B34">
        <w:rPr>
          <w:rStyle w:val="nfasissutil"/>
          <w:i w:val="0"/>
          <w:iCs w:val="0"/>
          <w:color w:val="C00000"/>
          <w:sz w:val="22"/>
          <w:szCs w:val="22"/>
        </w:rPr>
        <w:t>T</w:t>
      </w:r>
      <w:r w:rsidR="001961A7" w:rsidRPr="00541B34">
        <w:rPr>
          <w:rStyle w:val="nfasissutil"/>
          <w:i w:val="0"/>
          <w:iCs w:val="0"/>
          <w:color w:val="C00000"/>
          <w:sz w:val="22"/>
          <w:szCs w:val="22"/>
        </w:rPr>
        <w:t>oken</w:t>
      </w:r>
      <w:proofErr w:type="spellEnd"/>
      <w:r w:rsidR="008A2368" w:rsidRPr="00541B34">
        <w:rPr>
          <w:rStyle w:val="nfasissutil"/>
          <w:i w:val="0"/>
          <w:iCs w:val="0"/>
          <w:color w:val="C00000"/>
          <w:sz w:val="22"/>
          <w:szCs w:val="22"/>
        </w:rPr>
        <w:t>:</w:t>
      </w:r>
      <w:bookmarkEnd w:id="13"/>
    </w:p>
    <w:p w:rsidR="001961A7" w:rsidRPr="001961A7" w:rsidRDefault="001961A7" w:rsidP="001961A7">
      <w:pPr>
        <w:pStyle w:val="Prrafodelista"/>
        <w:numPr>
          <w:ilvl w:val="1"/>
          <w:numId w:val="13"/>
        </w:numPr>
      </w:pPr>
      <w:r w:rsidRPr="001961A7">
        <w:t xml:space="preserve">Falta </w:t>
      </w:r>
      <w:proofErr w:type="spellStart"/>
      <w:r w:rsidRPr="001961A7">
        <w:t>Token</w:t>
      </w:r>
      <w:proofErr w:type="spellEnd"/>
    </w:p>
    <w:p w:rsidR="001961A7" w:rsidRDefault="001961A7" w:rsidP="001961A7">
      <w:pPr>
        <w:pStyle w:val="Prrafodelista"/>
        <w:numPr>
          <w:ilvl w:val="1"/>
          <w:numId w:val="13"/>
        </w:numPr>
      </w:pPr>
      <w:proofErr w:type="spellStart"/>
      <w:r w:rsidRPr="001961A7">
        <w:t>Token</w:t>
      </w:r>
      <w:proofErr w:type="spellEnd"/>
      <w:r w:rsidRPr="001961A7">
        <w:t xml:space="preserve"> incorrecto</w:t>
      </w:r>
    </w:p>
    <w:p w:rsidR="00C225D3" w:rsidRPr="00A50E59" w:rsidRDefault="00EB5D5A" w:rsidP="00B83F28">
      <w:pPr>
        <w:rPr>
          <w:b/>
        </w:rPr>
      </w:pPr>
      <w:r w:rsidRPr="00A50E59">
        <w:rPr>
          <w:b/>
        </w:rPr>
        <w:t>En todos los casos, el afiliado deberá comunicarse con IOMA.</w:t>
      </w:r>
    </w:p>
    <w:p w:rsidR="00852F2C" w:rsidRDefault="00852F2C" w:rsidP="00B83F28"/>
    <w:p w:rsidR="00852F2C" w:rsidRPr="00541B34" w:rsidRDefault="00852F2C" w:rsidP="00852F2C">
      <w:pPr>
        <w:pStyle w:val="Prrafodelista"/>
        <w:numPr>
          <w:ilvl w:val="0"/>
          <w:numId w:val="13"/>
        </w:numPr>
        <w:rPr>
          <w:rStyle w:val="nfasissutil"/>
          <w:rFonts w:asciiTheme="majorHAnsi" w:eastAsiaTheme="majorEastAsia" w:hAnsiTheme="majorHAnsi" w:cstheme="majorBidi"/>
          <w:i w:val="0"/>
          <w:color w:val="C00000"/>
        </w:rPr>
      </w:pPr>
      <w:r w:rsidRPr="00541B34">
        <w:rPr>
          <w:rStyle w:val="nfasissutil"/>
          <w:rFonts w:asciiTheme="majorHAnsi" w:eastAsiaTheme="majorEastAsia" w:hAnsiTheme="majorHAnsi" w:cstheme="majorBidi"/>
          <w:i w:val="0"/>
          <w:color w:val="C00000"/>
        </w:rPr>
        <w:t xml:space="preserve">¿Cuantas veces puede utilizar el </w:t>
      </w:r>
      <w:proofErr w:type="spellStart"/>
      <w:r w:rsidRPr="00541B34">
        <w:rPr>
          <w:rStyle w:val="nfasissutil"/>
          <w:rFonts w:asciiTheme="majorHAnsi" w:eastAsiaTheme="majorEastAsia" w:hAnsiTheme="majorHAnsi" w:cstheme="majorBidi"/>
          <w:i w:val="0"/>
          <w:color w:val="C00000"/>
        </w:rPr>
        <w:t>Token</w:t>
      </w:r>
      <w:proofErr w:type="spellEnd"/>
      <w:r w:rsidRPr="00541B34">
        <w:rPr>
          <w:rStyle w:val="nfasissutil"/>
          <w:rFonts w:asciiTheme="majorHAnsi" w:eastAsiaTheme="majorEastAsia" w:hAnsiTheme="majorHAnsi" w:cstheme="majorBidi"/>
          <w:i w:val="0"/>
          <w:color w:val="C00000"/>
        </w:rPr>
        <w:t>?</w:t>
      </w:r>
    </w:p>
    <w:p w:rsidR="00852F2C" w:rsidRDefault="00852F2C" w:rsidP="00852F2C">
      <w:pPr>
        <w:pStyle w:val="Prrafodelista"/>
        <w:rPr>
          <w:rStyle w:val="nfasissutil"/>
          <w:rFonts w:asciiTheme="majorHAnsi" w:eastAsiaTheme="majorEastAsia" w:hAnsiTheme="majorHAnsi" w:cstheme="majorBidi"/>
          <w:i w:val="0"/>
          <w:color w:val="auto"/>
        </w:rPr>
      </w:pPr>
    </w:p>
    <w:p w:rsidR="00852F2C" w:rsidRDefault="00852F2C" w:rsidP="00852F2C">
      <w:pPr>
        <w:pStyle w:val="Prrafodelista"/>
        <w:rPr>
          <w:rStyle w:val="nfasissutil"/>
          <w:rFonts w:asciiTheme="majorHAnsi" w:eastAsiaTheme="majorEastAsia" w:hAnsiTheme="majorHAnsi" w:cstheme="majorBidi"/>
          <w:i w:val="0"/>
          <w:color w:val="auto"/>
        </w:rPr>
      </w:pPr>
      <w:r w:rsidRPr="00852F2C">
        <w:rPr>
          <w:iCs/>
        </w:rPr>
        <w:t xml:space="preserve">El </w:t>
      </w:r>
      <w:proofErr w:type="spellStart"/>
      <w:r w:rsidRPr="00852F2C">
        <w:rPr>
          <w:iCs/>
        </w:rPr>
        <w:t>Token</w:t>
      </w:r>
      <w:proofErr w:type="spellEnd"/>
      <w:r w:rsidRPr="00852F2C">
        <w:rPr>
          <w:iCs/>
        </w:rPr>
        <w:t xml:space="preserve"> obtenido sirve solo para una Autorización.</w:t>
      </w:r>
    </w:p>
    <w:p w:rsidR="00852F2C" w:rsidRPr="00852F2C" w:rsidRDefault="00852F2C" w:rsidP="00852F2C">
      <w:pPr>
        <w:pStyle w:val="Prrafodelista"/>
        <w:rPr>
          <w:rStyle w:val="nfasissutil"/>
          <w:rFonts w:asciiTheme="majorHAnsi" w:eastAsiaTheme="majorEastAsia" w:hAnsiTheme="majorHAnsi" w:cstheme="majorBidi"/>
          <w:i w:val="0"/>
          <w:color w:val="auto"/>
        </w:rPr>
      </w:pPr>
    </w:p>
    <w:p w:rsidR="00A55472" w:rsidRDefault="00A55472"/>
    <w:p w:rsidR="00386651" w:rsidRPr="00E80921" w:rsidRDefault="00A21344" w:rsidP="00E80921">
      <w:pPr>
        <w:pStyle w:val="Ttulo1"/>
        <w:jc w:val="both"/>
        <w:rPr>
          <w:rFonts w:asciiTheme="minorHAnsi" w:hAnsiTheme="minorHAnsi" w:cstheme="minorHAnsi"/>
          <w:b/>
          <w:color w:val="auto"/>
          <w:sz w:val="24"/>
          <w:szCs w:val="24"/>
          <w:u w:val="single"/>
        </w:rPr>
      </w:pPr>
      <w:bookmarkStart w:id="14" w:name="_Toc163807573"/>
      <w:r w:rsidRPr="00E80921">
        <w:rPr>
          <w:rFonts w:asciiTheme="minorHAnsi" w:hAnsiTheme="minorHAnsi" w:cstheme="minorHAnsi"/>
          <w:b/>
          <w:color w:val="auto"/>
          <w:sz w:val="24"/>
          <w:szCs w:val="24"/>
          <w:u w:val="single"/>
        </w:rPr>
        <w:t>CONTACTOS</w:t>
      </w:r>
      <w:bookmarkEnd w:id="14"/>
    </w:p>
    <w:p w:rsidR="00E80921" w:rsidRPr="0061515A" w:rsidRDefault="00E80921" w:rsidP="00EC281A">
      <w:pPr>
        <w:pStyle w:val="Ttulo1"/>
        <w:numPr>
          <w:ilvl w:val="0"/>
          <w:numId w:val="16"/>
        </w:numPr>
        <w:spacing w:line="480" w:lineRule="auto"/>
        <w:jc w:val="both"/>
        <w:rPr>
          <w:rStyle w:val="nfasissutil"/>
          <w:i w:val="0"/>
          <w:iCs w:val="0"/>
          <w:color w:val="C00000"/>
          <w:sz w:val="22"/>
          <w:szCs w:val="22"/>
        </w:rPr>
      </w:pPr>
      <w:bookmarkStart w:id="15" w:name="_Toc163807574"/>
      <w:r w:rsidRPr="0061515A">
        <w:rPr>
          <w:rStyle w:val="nfasissutil"/>
          <w:i w:val="0"/>
          <w:iCs w:val="0"/>
          <w:color w:val="C00000"/>
          <w:sz w:val="22"/>
          <w:szCs w:val="22"/>
        </w:rPr>
        <w:t xml:space="preserve">Mesa de Ayuda </w:t>
      </w:r>
      <w:r w:rsidR="0085165B" w:rsidRPr="0061515A">
        <w:rPr>
          <w:rStyle w:val="nfasissutil"/>
          <w:i w:val="0"/>
          <w:iCs w:val="0"/>
          <w:color w:val="C00000"/>
          <w:sz w:val="22"/>
          <w:szCs w:val="22"/>
        </w:rPr>
        <w:t xml:space="preserve">del </w:t>
      </w:r>
      <w:r w:rsidRPr="0061515A">
        <w:rPr>
          <w:rStyle w:val="nfasissutil"/>
          <w:i w:val="0"/>
          <w:iCs w:val="0"/>
          <w:color w:val="C00000"/>
          <w:sz w:val="22"/>
          <w:szCs w:val="22"/>
        </w:rPr>
        <w:t>Colegio Farmacéuticos Buenos Aires:</w:t>
      </w:r>
      <w:bookmarkEnd w:id="15"/>
      <w:r w:rsidRPr="0061515A">
        <w:rPr>
          <w:rStyle w:val="nfasissutil"/>
          <w:i w:val="0"/>
          <w:iCs w:val="0"/>
          <w:color w:val="C00000"/>
          <w:sz w:val="22"/>
          <w:szCs w:val="22"/>
        </w:rPr>
        <w:t xml:space="preserve"> </w:t>
      </w:r>
    </w:p>
    <w:p w:rsidR="00EB5D5A" w:rsidRDefault="00EB5D5A" w:rsidP="00EB5D5A">
      <w:pPr>
        <w:rPr>
          <w:lang w:val="en-US"/>
        </w:rPr>
      </w:pPr>
      <w:r w:rsidRPr="00EB5D5A">
        <w:rPr>
          <w:lang w:val="en-US"/>
        </w:rPr>
        <w:t xml:space="preserve">Mail: </w:t>
      </w:r>
      <w:hyperlink r:id="rId21" w:history="1">
        <w:r w:rsidRPr="00FB7CA0">
          <w:rPr>
            <w:rStyle w:val="Hipervnculo"/>
            <w:lang w:val="en-US"/>
          </w:rPr>
          <w:t>ayudaonline@colfarma.org.ar</w:t>
        </w:r>
      </w:hyperlink>
    </w:p>
    <w:p w:rsidR="00EB5D5A" w:rsidRPr="00D14481" w:rsidRDefault="00D759D8" w:rsidP="00EB5D5A">
      <w:pPr>
        <w:rPr>
          <w:lang w:val="en-US"/>
        </w:rPr>
      </w:pPr>
      <w:proofErr w:type="spellStart"/>
      <w:r>
        <w:rPr>
          <w:lang w:val="en-US"/>
        </w:rPr>
        <w:t>Telé</w:t>
      </w:r>
      <w:r w:rsidR="00EB5D5A" w:rsidRPr="00D14481">
        <w:rPr>
          <w:lang w:val="en-US"/>
        </w:rPr>
        <w:t>fono</w:t>
      </w:r>
      <w:proofErr w:type="spellEnd"/>
      <w:r w:rsidR="00EB5D5A" w:rsidRPr="00D14481">
        <w:rPr>
          <w:lang w:val="en-US"/>
        </w:rPr>
        <w:t>: 0810-333-4133</w:t>
      </w:r>
    </w:p>
    <w:p w:rsidR="00EB5D5A" w:rsidRDefault="00EB5D5A" w:rsidP="00EB5D5A">
      <w:r w:rsidRPr="00EB5D5A">
        <w:t>W</w:t>
      </w:r>
      <w:r w:rsidR="00880227">
        <w:t>hatsA</w:t>
      </w:r>
      <w:r w:rsidRPr="00EB5D5A">
        <w:t>pp: 2216547529 (Solo mensaje de texto)</w:t>
      </w:r>
    </w:p>
    <w:p w:rsidR="00D759D8" w:rsidRDefault="00D759D8" w:rsidP="00EB5D5A">
      <w:r>
        <w:t>Celular línea exclusiva para Filiales: 011-1539070887 (Solo llama)</w:t>
      </w:r>
    </w:p>
    <w:p w:rsidR="00EB5D5A" w:rsidRDefault="00EB5D5A" w:rsidP="00EB5D5A"/>
    <w:p w:rsidR="00EB5D5A" w:rsidRPr="00EB5D5A" w:rsidRDefault="00EB5D5A" w:rsidP="00EB5D5A"/>
    <w:p w:rsidR="00550DF7" w:rsidRDefault="00550DF7" w:rsidP="003103CB"/>
    <w:sectPr w:rsidR="00550DF7" w:rsidSect="00EB5D5A">
      <w:pgSz w:w="12240" w:h="20160" w:code="5"/>
      <w:pgMar w:top="851" w:right="170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43D95"/>
    <w:multiLevelType w:val="hybridMultilevel"/>
    <w:tmpl w:val="9BEE8F86"/>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0F462FF4"/>
    <w:multiLevelType w:val="hybridMultilevel"/>
    <w:tmpl w:val="AE8A5E6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153E307F"/>
    <w:multiLevelType w:val="multilevel"/>
    <w:tmpl w:val="39527E92"/>
    <w:lvl w:ilvl="0">
      <w:start w:val="1"/>
      <w:numFmt w:val="decimal"/>
      <w:lvlText w:val="%1)"/>
      <w:lvlJc w:val="left"/>
      <w:pPr>
        <w:ind w:left="360" w:hanging="360"/>
      </w:pPr>
    </w:lvl>
    <w:lvl w:ilvl="1">
      <w:start w:val="1"/>
      <w:numFmt w:val="lowerLetter"/>
      <w:lvlText w:val="%2)"/>
      <w:lvlJc w:val="left"/>
      <w:pPr>
        <w:ind w:left="720" w:hanging="360"/>
      </w:pPr>
    </w:lvl>
    <w:lvl w:ilvl="2">
      <w:start w:val="1"/>
      <w:numFmt w:val="upp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DF506F9"/>
    <w:multiLevelType w:val="hybridMultilevel"/>
    <w:tmpl w:val="460CCC6E"/>
    <w:lvl w:ilvl="0" w:tplc="B9B02720">
      <w:start w:val="1"/>
      <w:numFmt w:val="decimal"/>
      <w:lvlText w:val="%1."/>
      <w:lvlJc w:val="left"/>
      <w:pPr>
        <w:ind w:left="720" w:hanging="360"/>
      </w:pPr>
      <w:rPr>
        <w:rFonts w:hint="default"/>
        <w:b w:val="0"/>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23F94931"/>
    <w:multiLevelType w:val="hybridMultilevel"/>
    <w:tmpl w:val="36C23B90"/>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5">
    <w:nsid w:val="24AB5E59"/>
    <w:multiLevelType w:val="multilevel"/>
    <w:tmpl w:val="20BC495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54755CE"/>
    <w:multiLevelType w:val="multilevel"/>
    <w:tmpl w:val="2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70B0283"/>
    <w:multiLevelType w:val="hybridMultilevel"/>
    <w:tmpl w:val="5B6239A4"/>
    <w:lvl w:ilvl="0" w:tplc="DCD449B6">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nsid w:val="2EB04B3B"/>
    <w:multiLevelType w:val="hybridMultilevel"/>
    <w:tmpl w:val="57EC4B16"/>
    <w:lvl w:ilvl="0" w:tplc="9E9EC12C">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nsid w:val="3105416B"/>
    <w:multiLevelType w:val="hybridMultilevel"/>
    <w:tmpl w:val="48BCA1E4"/>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nsid w:val="34F55BC7"/>
    <w:multiLevelType w:val="hybridMultilevel"/>
    <w:tmpl w:val="6EE0F856"/>
    <w:lvl w:ilvl="0" w:tplc="2C0A0001">
      <w:start w:val="1"/>
      <w:numFmt w:val="bullet"/>
      <w:lvlText w:val=""/>
      <w:lvlJc w:val="left"/>
      <w:pPr>
        <w:ind w:left="766" w:hanging="360"/>
      </w:pPr>
      <w:rPr>
        <w:rFonts w:ascii="Symbol" w:hAnsi="Symbol" w:hint="default"/>
      </w:rPr>
    </w:lvl>
    <w:lvl w:ilvl="1" w:tplc="2C0A0003" w:tentative="1">
      <w:start w:val="1"/>
      <w:numFmt w:val="bullet"/>
      <w:lvlText w:val="o"/>
      <w:lvlJc w:val="left"/>
      <w:pPr>
        <w:ind w:left="1486" w:hanging="360"/>
      </w:pPr>
      <w:rPr>
        <w:rFonts w:ascii="Courier New" w:hAnsi="Courier New" w:cs="Courier New" w:hint="default"/>
      </w:rPr>
    </w:lvl>
    <w:lvl w:ilvl="2" w:tplc="2C0A0005" w:tentative="1">
      <w:start w:val="1"/>
      <w:numFmt w:val="bullet"/>
      <w:lvlText w:val=""/>
      <w:lvlJc w:val="left"/>
      <w:pPr>
        <w:ind w:left="2206" w:hanging="360"/>
      </w:pPr>
      <w:rPr>
        <w:rFonts w:ascii="Wingdings" w:hAnsi="Wingdings" w:hint="default"/>
      </w:rPr>
    </w:lvl>
    <w:lvl w:ilvl="3" w:tplc="2C0A0001" w:tentative="1">
      <w:start w:val="1"/>
      <w:numFmt w:val="bullet"/>
      <w:lvlText w:val=""/>
      <w:lvlJc w:val="left"/>
      <w:pPr>
        <w:ind w:left="2926" w:hanging="360"/>
      </w:pPr>
      <w:rPr>
        <w:rFonts w:ascii="Symbol" w:hAnsi="Symbol" w:hint="default"/>
      </w:rPr>
    </w:lvl>
    <w:lvl w:ilvl="4" w:tplc="2C0A0003" w:tentative="1">
      <w:start w:val="1"/>
      <w:numFmt w:val="bullet"/>
      <w:lvlText w:val="o"/>
      <w:lvlJc w:val="left"/>
      <w:pPr>
        <w:ind w:left="3646" w:hanging="360"/>
      </w:pPr>
      <w:rPr>
        <w:rFonts w:ascii="Courier New" w:hAnsi="Courier New" w:cs="Courier New" w:hint="default"/>
      </w:rPr>
    </w:lvl>
    <w:lvl w:ilvl="5" w:tplc="2C0A0005" w:tentative="1">
      <w:start w:val="1"/>
      <w:numFmt w:val="bullet"/>
      <w:lvlText w:val=""/>
      <w:lvlJc w:val="left"/>
      <w:pPr>
        <w:ind w:left="4366" w:hanging="360"/>
      </w:pPr>
      <w:rPr>
        <w:rFonts w:ascii="Wingdings" w:hAnsi="Wingdings" w:hint="default"/>
      </w:rPr>
    </w:lvl>
    <w:lvl w:ilvl="6" w:tplc="2C0A0001" w:tentative="1">
      <w:start w:val="1"/>
      <w:numFmt w:val="bullet"/>
      <w:lvlText w:val=""/>
      <w:lvlJc w:val="left"/>
      <w:pPr>
        <w:ind w:left="5086" w:hanging="360"/>
      </w:pPr>
      <w:rPr>
        <w:rFonts w:ascii="Symbol" w:hAnsi="Symbol" w:hint="default"/>
      </w:rPr>
    </w:lvl>
    <w:lvl w:ilvl="7" w:tplc="2C0A0003" w:tentative="1">
      <w:start w:val="1"/>
      <w:numFmt w:val="bullet"/>
      <w:lvlText w:val="o"/>
      <w:lvlJc w:val="left"/>
      <w:pPr>
        <w:ind w:left="5806" w:hanging="360"/>
      </w:pPr>
      <w:rPr>
        <w:rFonts w:ascii="Courier New" w:hAnsi="Courier New" w:cs="Courier New" w:hint="default"/>
      </w:rPr>
    </w:lvl>
    <w:lvl w:ilvl="8" w:tplc="2C0A0005" w:tentative="1">
      <w:start w:val="1"/>
      <w:numFmt w:val="bullet"/>
      <w:lvlText w:val=""/>
      <w:lvlJc w:val="left"/>
      <w:pPr>
        <w:ind w:left="6526" w:hanging="360"/>
      </w:pPr>
      <w:rPr>
        <w:rFonts w:ascii="Wingdings" w:hAnsi="Wingdings" w:hint="default"/>
      </w:rPr>
    </w:lvl>
  </w:abstractNum>
  <w:abstractNum w:abstractNumId="11">
    <w:nsid w:val="47AC4DA5"/>
    <w:multiLevelType w:val="hybridMultilevel"/>
    <w:tmpl w:val="1210462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nsid w:val="49575810"/>
    <w:multiLevelType w:val="hybridMultilevel"/>
    <w:tmpl w:val="7AF0DC14"/>
    <w:lvl w:ilvl="0" w:tplc="2C0A000F">
      <w:start w:val="6"/>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nsid w:val="4B0C57E6"/>
    <w:multiLevelType w:val="multilevel"/>
    <w:tmpl w:val="19DA2478"/>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56C63486"/>
    <w:multiLevelType w:val="hybridMultilevel"/>
    <w:tmpl w:val="4BC400F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nsid w:val="5C143933"/>
    <w:multiLevelType w:val="multilevel"/>
    <w:tmpl w:val="446E8C00"/>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6A6F7FD2"/>
    <w:multiLevelType w:val="hybridMultilevel"/>
    <w:tmpl w:val="E8244BE0"/>
    <w:lvl w:ilvl="0" w:tplc="2C0A000F">
      <w:start w:val="1"/>
      <w:numFmt w:val="decimal"/>
      <w:lvlText w:val="%1."/>
      <w:lvlJc w:val="left"/>
      <w:pPr>
        <w:ind w:left="720"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nsid w:val="6FCB0B78"/>
    <w:multiLevelType w:val="hybridMultilevel"/>
    <w:tmpl w:val="516E587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nsid w:val="74081F1B"/>
    <w:multiLevelType w:val="hybridMultilevel"/>
    <w:tmpl w:val="FCC26592"/>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nsid w:val="7FFD7109"/>
    <w:multiLevelType w:val="hybridMultilevel"/>
    <w:tmpl w:val="7D46458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4"/>
  </w:num>
  <w:num w:numId="4">
    <w:abstractNumId w:val="1"/>
  </w:num>
  <w:num w:numId="5">
    <w:abstractNumId w:val="9"/>
  </w:num>
  <w:num w:numId="6">
    <w:abstractNumId w:val="2"/>
  </w:num>
  <w:num w:numId="7">
    <w:abstractNumId w:val="6"/>
  </w:num>
  <w:num w:numId="8">
    <w:abstractNumId w:val="0"/>
  </w:num>
  <w:num w:numId="9">
    <w:abstractNumId w:val="17"/>
  </w:num>
  <w:num w:numId="10">
    <w:abstractNumId w:val="4"/>
  </w:num>
  <w:num w:numId="11">
    <w:abstractNumId w:val="12"/>
  </w:num>
  <w:num w:numId="12">
    <w:abstractNumId w:val="18"/>
  </w:num>
  <w:num w:numId="13">
    <w:abstractNumId w:val="3"/>
  </w:num>
  <w:num w:numId="14">
    <w:abstractNumId w:val="5"/>
  </w:num>
  <w:num w:numId="15">
    <w:abstractNumId w:val="16"/>
  </w:num>
  <w:num w:numId="16">
    <w:abstractNumId w:val="13"/>
  </w:num>
  <w:num w:numId="17">
    <w:abstractNumId w:val="15"/>
  </w:num>
  <w:num w:numId="18">
    <w:abstractNumId w:val="19"/>
  </w:num>
  <w:num w:numId="19">
    <w:abstractNumId w:val="11"/>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3CB"/>
    <w:rsid w:val="0003522B"/>
    <w:rsid w:val="00043395"/>
    <w:rsid w:val="000536C9"/>
    <w:rsid w:val="0005426D"/>
    <w:rsid w:val="000703F6"/>
    <w:rsid w:val="00097F39"/>
    <w:rsid w:val="000E2736"/>
    <w:rsid w:val="0012493E"/>
    <w:rsid w:val="001950B2"/>
    <w:rsid w:val="001961A7"/>
    <w:rsid w:val="002362E8"/>
    <w:rsid w:val="002C30CD"/>
    <w:rsid w:val="002E02F3"/>
    <w:rsid w:val="003103CB"/>
    <w:rsid w:val="00386651"/>
    <w:rsid w:val="003A572F"/>
    <w:rsid w:val="003C4757"/>
    <w:rsid w:val="00427C54"/>
    <w:rsid w:val="004470B4"/>
    <w:rsid w:val="00474485"/>
    <w:rsid w:val="004D4BF2"/>
    <w:rsid w:val="004E5CE1"/>
    <w:rsid w:val="00541B34"/>
    <w:rsid w:val="00550DF7"/>
    <w:rsid w:val="00571C74"/>
    <w:rsid w:val="0061515A"/>
    <w:rsid w:val="006327FE"/>
    <w:rsid w:val="0066765B"/>
    <w:rsid w:val="00673ED5"/>
    <w:rsid w:val="00720630"/>
    <w:rsid w:val="00794F67"/>
    <w:rsid w:val="007A6B22"/>
    <w:rsid w:val="007B1F08"/>
    <w:rsid w:val="007D7C80"/>
    <w:rsid w:val="00813A51"/>
    <w:rsid w:val="008363B2"/>
    <w:rsid w:val="0085165B"/>
    <w:rsid w:val="00852F2C"/>
    <w:rsid w:val="008564E5"/>
    <w:rsid w:val="0085796A"/>
    <w:rsid w:val="00880227"/>
    <w:rsid w:val="008A2368"/>
    <w:rsid w:val="00905601"/>
    <w:rsid w:val="009B416C"/>
    <w:rsid w:val="00A0441A"/>
    <w:rsid w:val="00A071E9"/>
    <w:rsid w:val="00A21344"/>
    <w:rsid w:val="00A50E59"/>
    <w:rsid w:val="00A55472"/>
    <w:rsid w:val="00AE3AEB"/>
    <w:rsid w:val="00B072CF"/>
    <w:rsid w:val="00B216DA"/>
    <w:rsid w:val="00B80139"/>
    <w:rsid w:val="00B83F28"/>
    <w:rsid w:val="00BF5C10"/>
    <w:rsid w:val="00C01F97"/>
    <w:rsid w:val="00C1108B"/>
    <w:rsid w:val="00C225D3"/>
    <w:rsid w:val="00D14481"/>
    <w:rsid w:val="00D759D8"/>
    <w:rsid w:val="00E80921"/>
    <w:rsid w:val="00EB5D5A"/>
    <w:rsid w:val="00EC281A"/>
    <w:rsid w:val="00F1044F"/>
    <w:rsid w:val="00F558A5"/>
    <w:rsid w:val="00FC2690"/>
    <w:rsid w:val="00FD26A8"/>
    <w:rsid w:val="00FD3F5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66765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aliases w:val="Subtitulo"/>
    <w:basedOn w:val="Normal"/>
    <w:next w:val="Normal"/>
    <w:link w:val="Ttulo2Car"/>
    <w:uiPriority w:val="9"/>
    <w:semiHidden/>
    <w:unhideWhenUsed/>
    <w:qFormat/>
    <w:rsid w:val="00A21344"/>
    <w:pPr>
      <w:keepNext/>
      <w:keepLines/>
      <w:spacing w:before="160" w:after="120"/>
      <w:jc w:val="both"/>
      <w:outlineLvl w:val="1"/>
    </w:pPr>
    <w:rPr>
      <w:rFonts w:eastAsiaTheme="majorEastAsia" w:cstheme="majorBidi"/>
      <w:color w:val="000000" w:themeColor="text1"/>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83F28"/>
    <w:pPr>
      <w:ind w:left="720"/>
      <w:contextualSpacing/>
    </w:pPr>
  </w:style>
  <w:style w:type="character" w:customStyle="1" w:styleId="Ttulo1Car">
    <w:name w:val="Título 1 Car"/>
    <w:basedOn w:val="Fuentedeprrafopredeter"/>
    <w:link w:val="Ttulo1"/>
    <w:uiPriority w:val="9"/>
    <w:rsid w:val="0066765B"/>
    <w:rPr>
      <w:rFonts w:asciiTheme="majorHAnsi" w:eastAsiaTheme="majorEastAsia" w:hAnsiTheme="majorHAnsi" w:cstheme="majorBidi"/>
      <w:color w:val="2E74B5" w:themeColor="accent1" w:themeShade="BF"/>
      <w:sz w:val="32"/>
      <w:szCs w:val="32"/>
    </w:rPr>
  </w:style>
  <w:style w:type="paragraph" w:styleId="Subttulo">
    <w:name w:val="Subtitle"/>
    <w:basedOn w:val="Normal"/>
    <w:next w:val="Normal"/>
    <w:link w:val="SubttuloCar"/>
    <w:uiPriority w:val="11"/>
    <w:qFormat/>
    <w:rsid w:val="00550DF7"/>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550DF7"/>
    <w:rPr>
      <w:rFonts w:eastAsiaTheme="minorEastAsia"/>
      <w:color w:val="5A5A5A" w:themeColor="text1" w:themeTint="A5"/>
      <w:spacing w:val="15"/>
    </w:rPr>
  </w:style>
  <w:style w:type="paragraph" w:styleId="TtulodeTDC">
    <w:name w:val="TOC Heading"/>
    <w:basedOn w:val="Ttulo1"/>
    <w:next w:val="Normal"/>
    <w:uiPriority w:val="39"/>
    <w:unhideWhenUsed/>
    <w:qFormat/>
    <w:rsid w:val="00A55472"/>
    <w:pPr>
      <w:outlineLvl w:val="9"/>
    </w:pPr>
    <w:rPr>
      <w:lang w:eastAsia="es-AR"/>
    </w:rPr>
  </w:style>
  <w:style w:type="paragraph" w:styleId="TDC1">
    <w:name w:val="toc 1"/>
    <w:basedOn w:val="Normal"/>
    <w:next w:val="Normal"/>
    <w:autoRedefine/>
    <w:uiPriority w:val="39"/>
    <w:unhideWhenUsed/>
    <w:rsid w:val="004470B4"/>
    <w:pPr>
      <w:tabs>
        <w:tab w:val="right" w:pos="8494"/>
      </w:tabs>
      <w:spacing w:after="100"/>
    </w:pPr>
  </w:style>
  <w:style w:type="character" w:styleId="Hipervnculo">
    <w:name w:val="Hyperlink"/>
    <w:basedOn w:val="Fuentedeprrafopredeter"/>
    <w:uiPriority w:val="99"/>
    <w:unhideWhenUsed/>
    <w:rsid w:val="00A55472"/>
    <w:rPr>
      <w:color w:val="0563C1" w:themeColor="hyperlink"/>
      <w:u w:val="single"/>
    </w:rPr>
  </w:style>
  <w:style w:type="character" w:customStyle="1" w:styleId="Ttulo2Car">
    <w:name w:val="Título 2 Car"/>
    <w:aliases w:val="Subtitulo Car"/>
    <w:basedOn w:val="Fuentedeprrafopredeter"/>
    <w:link w:val="Ttulo2"/>
    <w:uiPriority w:val="9"/>
    <w:semiHidden/>
    <w:rsid w:val="00A21344"/>
    <w:rPr>
      <w:rFonts w:eastAsiaTheme="majorEastAsia" w:cstheme="majorBidi"/>
      <w:color w:val="000000" w:themeColor="text1"/>
      <w:szCs w:val="26"/>
    </w:rPr>
  </w:style>
  <w:style w:type="character" w:styleId="nfasissutil">
    <w:name w:val="Subtle Emphasis"/>
    <w:basedOn w:val="Fuentedeprrafopredeter"/>
    <w:uiPriority w:val="19"/>
    <w:qFormat/>
    <w:rsid w:val="00A21344"/>
    <w:rPr>
      <w:i/>
      <w:iCs/>
      <w:color w:val="404040" w:themeColor="text1" w:themeTint="BF"/>
    </w:rPr>
  </w:style>
  <w:style w:type="paragraph" w:styleId="Textodeglobo">
    <w:name w:val="Balloon Text"/>
    <w:basedOn w:val="Normal"/>
    <w:link w:val="TextodegloboCar"/>
    <w:uiPriority w:val="99"/>
    <w:semiHidden/>
    <w:unhideWhenUsed/>
    <w:rsid w:val="0005426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542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66765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aliases w:val="Subtitulo"/>
    <w:basedOn w:val="Normal"/>
    <w:next w:val="Normal"/>
    <w:link w:val="Ttulo2Car"/>
    <w:uiPriority w:val="9"/>
    <w:semiHidden/>
    <w:unhideWhenUsed/>
    <w:qFormat/>
    <w:rsid w:val="00A21344"/>
    <w:pPr>
      <w:keepNext/>
      <w:keepLines/>
      <w:spacing w:before="160" w:after="120"/>
      <w:jc w:val="both"/>
      <w:outlineLvl w:val="1"/>
    </w:pPr>
    <w:rPr>
      <w:rFonts w:eastAsiaTheme="majorEastAsia" w:cstheme="majorBidi"/>
      <w:color w:val="000000" w:themeColor="text1"/>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83F28"/>
    <w:pPr>
      <w:ind w:left="720"/>
      <w:contextualSpacing/>
    </w:pPr>
  </w:style>
  <w:style w:type="character" w:customStyle="1" w:styleId="Ttulo1Car">
    <w:name w:val="Título 1 Car"/>
    <w:basedOn w:val="Fuentedeprrafopredeter"/>
    <w:link w:val="Ttulo1"/>
    <w:uiPriority w:val="9"/>
    <w:rsid w:val="0066765B"/>
    <w:rPr>
      <w:rFonts w:asciiTheme="majorHAnsi" w:eastAsiaTheme="majorEastAsia" w:hAnsiTheme="majorHAnsi" w:cstheme="majorBidi"/>
      <w:color w:val="2E74B5" w:themeColor="accent1" w:themeShade="BF"/>
      <w:sz w:val="32"/>
      <w:szCs w:val="32"/>
    </w:rPr>
  </w:style>
  <w:style w:type="paragraph" w:styleId="Subttulo">
    <w:name w:val="Subtitle"/>
    <w:basedOn w:val="Normal"/>
    <w:next w:val="Normal"/>
    <w:link w:val="SubttuloCar"/>
    <w:uiPriority w:val="11"/>
    <w:qFormat/>
    <w:rsid w:val="00550DF7"/>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550DF7"/>
    <w:rPr>
      <w:rFonts w:eastAsiaTheme="minorEastAsia"/>
      <w:color w:val="5A5A5A" w:themeColor="text1" w:themeTint="A5"/>
      <w:spacing w:val="15"/>
    </w:rPr>
  </w:style>
  <w:style w:type="paragraph" w:styleId="TtulodeTDC">
    <w:name w:val="TOC Heading"/>
    <w:basedOn w:val="Ttulo1"/>
    <w:next w:val="Normal"/>
    <w:uiPriority w:val="39"/>
    <w:unhideWhenUsed/>
    <w:qFormat/>
    <w:rsid w:val="00A55472"/>
    <w:pPr>
      <w:outlineLvl w:val="9"/>
    </w:pPr>
    <w:rPr>
      <w:lang w:eastAsia="es-AR"/>
    </w:rPr>
  </w:style>
  <w:style w:type="paragraph" w:styleId="TDC1">
    <w:name w:val="toc 1"/>
    <w:basedOn w:val="Normal"/>
    <w:next w:val="Normal"/>
    <w:autoRedefine/>
    <w:uiPriority w:val="39"/>
    <w:unhideWhenUsed/>
    <w:rsid w:val="004470B4"/>
    <w:pPr>
      <w:tabs>
        <w:tab w:val="right" w:pos="8494"/>
      </w:tabs>
      <w:spacing w:after="100"/>
    </w:pPr>
  </w:style>
  <w:style w:type="character" w:styleId="Hipervnculo">
    <w:name w:val="Hyperlink"/>
    <w:basedOn w:val="Fuentedeprrafopredeter"/>
    <w:uiPriority w:val="99"/>
    <w:unhideWhenUsed/>
    <w:rsid w:val="00A55472"/>
    <w:rPr>
      <w:color w:val="0563C1" w:themeColor="hyperlink"/>
      <w:u w:val="single"/>
    </w:rPr>
  </w:style>
  <w:style w:type="character" w:customStyle="1" w:styleId="Ttulo2Car">
    <w:name w:val="Título 2 Car"/>
    <w:aliases w:val="Subtitulo Car"/>
    <w:basedOn w:val="Fuentedeprrafopredeter"/>
    <w:link w:val="Ttulo2"/>
    <w:uiPriority w:val="9"/>
    <w:semiHidden/>
    <w:rsid w:val="00A21344"/>
    <w:rPr>
      <w:rFonts w:eastAsiaTheme="majorEastAsia" w:cstheme="majorBidi"/>
      <w:color w:val="000000" w:themeColor="text1"/>
      <w:szCs w:val="26"/>
    </w:rPr>
  </w:style>
  <w:style w:type="character" w:styleId="nfasissutil">
    <w:name w:val="Subtle Emphasis"/>
    <w:basedOn w:val="Fuentedeprrafopredeter"/>
    <w:uiPriority w:val="19"/>
    <w:qFormat/>
    <w:rsid w:val="00A21344"/>
    <w:rPr>
      <w:i/>
      <w:iCs/>
      <w:color w:val="404040" w:themeColor="text1" w:themeTint="BF"/>
    </w:rPr>
  </w:style>
  <w:style w:type="paragraph" w:styleId="Textodeglobo">
    <w:name w:val="Balloon Text"/>
    <w:basedOn w:val="Normal"/>
    <w:link w:val="TextodegloboCar"/>
    <w:uiPriority w:val="99"/>
    <w:semiHidden/>
    <w:unhideWhenUsed/>
    <w:rsid w:val="0005426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542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hyperlink" Target="mailto:ayudaonline@colfarma.org.ar" TargetMode="Externa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ACB2F-EFD4-40EF-BA04-9FC0E121F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8</Pages>
  <Words>1269</Words>
  <Characters>6982</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Matias Lorefice</dc:creator>
  <cp:lastModifiedBy>Flavio Altomare</cp:lastModifiedBy>
  <cp:revision>16</cp:revision>
  <cp:lastPrinted>2024-04-12T13:44:00Z</cp:lastPrinted>
  <dcterms:created xsi:type="dcterms:W3CDTF">2024-04-12T12:43:00Z</dcterms:created>
  <dcterms:modified xsi:type="dcterms:W3CDTF">2024-04-12T15:26:00Z</dcterms:modified>
</cp:coreProperties>
</file>